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CC" w:rsidRPr="001E1CEB" w:rsidRDefault="003871CC" w:rsidP="001E1CEB">
      <w:pPr>
        <w:widowControl/>
        <w:spacing w:line="400" w:lineRule="exact"/>
        <w:jc w:val="center"/>
        <w:rPr>
          <w:rFonts w:ascii="宋体" w:eastAsia="宋体" w:hAnsi="宋体"/>
          <w:sz w:val="28"/>
          <w:szCs w:val="28"/>
        </w:rPr>
      </w:pPr>
      <w:r w:rsidRPr="0005154A">
        <w:rPr>
          <w:rFonts w:ascii="宋体" w:eastAsia="宋体" w:hAnsi="宋体" w:hint="eastAsia"/>
          <w:b/>
          <w:sz w:val="32"/>
          <w:szCs w:val="32"/>
        </w:rPr>
        <w:t>上海隧道工程股份有限公司</w:t>
      </w:r>
    </w:p>
    <w:p w:rsidR="003871CC" w:rsidRPr="0005154A" w:rsidRDefault="001F55BD" w:rsidP="008A2D90">
      <w:pPr>
        <w:snapToGrid w:val="0"/>
        <w:spacing w:line="400" w:lineRule="exact"/>
        <w:jc w:val="center"/>
        <w:rPr>
          <w:rFonts w:ascii="宋体" w:eastAsia="宋体" w:hAnsi="宋体"/>
          <w:b/>
          <w:sz w:val="28"/>
          <w:szCs w:val="28"/>
        </w:rPr>
      </w:pPr>
      <w:r w:rsidRPr="0005154A">
        <w:rPr>
          <w:rFonts w:ascii="宋体" w:eastAsia="宋体" w:hAnsi="宋体" w:hint="eastAsia"/>
          <w:b/>
          <w:sz w:val="32"/>
          <w:szCs w:val="32"/>
        </w:rPr>
        <w:t>关联交易管理制度</w:t>
      </w:r>
    </w:p>
    <w:p w:rsidR="003871CC" w:rsidRPr="0005154A" w:rsidRDefault="003871CC" w:rsidP="008A2D90">
      <w:pPr>
        <w:snapToGrid w:val="0"/>
        <w:spacing w:line="400" w:lineRule="exact"/>
        <w:rPr>
          <w:rFonts w:ascii="宋体" w:eastAsia="宋体" w:hAnsi="宋体"/>
          <w:sz w:val="28"/>
          <w:szCs w:val="28"/>
        </w:rPr>
      </w:pPr>
    </w:p>
    <w:p w:rsidR="00E54BA3" w:rsidRPr="000407E1" w:rsidRDefault="00E54BA3" w:rsidP="000407E1">
      <w:pPr>
        <w:pStyle w:val="a3"/>
        <w:numPr>
          <w:ilvl w:val="0"/>
          <w:numId w:val="5"/>
        </w:numPr>
        <w:spacing w:line="400" w:lineRule="exact"/>
        <w:ind w:firstLineChars="0"/>
        <w:jc w:val="center"/>
        <w:rPr>
          <w:rFonts w:ascii="宋体" w:eastAsia="宋体" w:hAnsi="宋体"/>
          <w:b/>
          <w:sz w:val="28"/>
          <w:szCs w:val="28"/>
        </w:rPr>
      </w:pPr>
      <w:r w:rsidRPr="000407E1">
        <w:rPr>
          <w:rFonts w:ascii="宋体" w:eastAsia="宋体" w:hAnsi="宋体" w:hint="eastAsia"/>
          <w:b/>
          <w:sz w:val="28"/>
          <w:szCs w:val="28"/>
        </w:rPr>
        <w:t>总则</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第一条</w:t>
      </w:r>
      <w:r w:rsidR="00DE3793" w:rsidRPr="0005154A">
        <w:rPr>
          <w:rFonts w:ascii="宋体" w:eastAsia="宋体" w:hAnsi="宋体" w:hint="eastAsia"/>
          <w:b/>
          <w:sz w:val="28"/>
          <w:szCs w:val="28"/>
        </w:rPr>
        <w:t xml:space="preserve"> </w:t>
      </w:r>
      <w:r w:rsidR="00DE3793" w:rsidRPr="0005154A">
        <w:rPr>
          <w:rFonts w:ascii="宋体" w:eastAsia="宋体" w:hAnsi="宋体" w:hint="eastAsia"/>
          <w:sz w:val="28"/>
          <w:szCs w:val="28"/>
        </w:rPr>
        <w:t>为规范上海隧道工程股份有限公司（以下简称公司）的关联交易行为，加强公司关联交易管理工作，保护投资者的合法权益，提高公司治理水平，根据《中华人民共和国公司法》、《中华人民共和国证券法》、《上市公司治理准则》（证监会〔2018〕29号）、《上海证券交易所股票上市规则》（2018年4月第十次修订）（以下简称《股票上市规则》）、《上海证券交易所上市公司关联交易实施指引》（上证公字〔2011〕5号）等法律法规和规范性文件，以及《公司章程》的规定，结合公司实际情况，特制定本制度。</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第二条 </w:t>
      </w:r>
      <w:r w:rsidRPr="0005154A">
        <w:rPr>
          <w:rFonts w:ascii="宋体" w:eastAsia="宋体" w:hAnsi="宋体" w:hint="eastAsia"/>
          <w:sz w:val="28"/>
          <w:szCs w:val="28"/>
        </w:rPr>
        <w:t>关联交易行为应当定价公允、决策程序合规、信息披露规范。</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b/>
          <w:sz w:val="28"/>
          <w:szCs w:val="28"/>
        </w:rPr>
        <w:t>第三条</w:t>
      </w:r>
      <w:r w:rsidRPr="0005154A">
        <w:rPr>
          <w:rFonts w:ascii="宋体" w:eastAsia="宋体" w:hAnsi="宋体" w:hint="eastAsia"/>
          <w:b/>
          <w:sz w:val="28"/>
          <w:szCs w:val="28"/>
        </w:rPr>
        <w:t xml:space="preserve"> </w:t>
      </w:r>
      <w:r w:rsidRPr="0005154A">
        <w:rPr>
          <w:rFonts w:ascii="宋体" w:eastAsia="宋体" w:hAnsi="宋体" w:hint="eastAsia"/>
          <w:sz w:val="28"/>
          <w:szCs w:val="28"/>
        </w:rPr>
        <w:t>公司在确认和处理有关关联方之间关联关系与关联交易时，须遵循并贯彻以下原则：</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（一）不得损害公司及非关联股东合法权益的原则；</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（二）切实履行关联交易信息披露的有关规定；</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（三）关联董事和关联股东在审议与之相关的关联交易的董事会或股东大会上应当回避表决，也不得代其他董事或股东行使表决权；</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（四）董事会应当根据客观标准判断该关联交易是否对公司有利，必要时聘请中介机构发表意见和报告；</w:t>
      </w:r>
    </w:p>
    <w:p w:rsidR="00E54BA3" w:rsidRPr="0005154A" w:rsidRDefault="00E54BA3" w:rsidP="008A2D90">
      <w:pPr>
        <w:spacing w:line="400" w:lineRule="exact"/>
        <w:jc w:val="left"/>
        <w:rPr>
          <w:rFonts w:ascii="宋体" w:eastAsia="宋体" w:hAnsi="宋体"/>
          <w:b/>
          <w:sz w:val="28"/>
          <w:szCs w:val="28"/>
        </w:rPr>
      </w:pPr>
      <w:r w:rsidRPr="0005154A">
        <w:rPr>
          <w:rFonts w:ascii="宋体" w:eastAsia="宋体" w:hAnsi="宋体" w:hint="eastAsia"/>
          <w:sz w:val="28"/>
          <w:szCs w:val="28"/>
        </w:rPr>
        <w:t xml:space="preserve"> （五）独立董事对应予披露的重大关联交易需明确发表独立意见。</w:t>
      </w:r>
    </w:p>
    <w:p w:rsidR="00E54BA3" w:rsidRPr="0005154A" w:rsidRDefault="00E54BA3" w:rsidP="008A2D90">
      <w:pPr>
        <w:spacing w:line="400" w:lineRule="exact"/>
        <w:jc w:val="left"/>
        <w:rPr>
          <w:rFonts w:ascii="宋体" w:eastAsia="宋体" w:hAnsi="宋体"/>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第四条</w:t>
      </w:r>
      <w:r w:rsidRPr="0005154A">
        <w:rPr>
          <w:rFonts w:ascii="宋体" w:eastAsia="宋体" w:hAnsi="宋体" w:hint="eastAsia"/>
          <w:sz w:val="28"/>
          <w:szCs w:val="28"/>
        </w:rPr>
        <w:t xml:space="preserve"> 公司与关联人之间的关联交易应签订书面合同或协议，并遵循平等自愿、等价有偿的原则，合同或协议内容应明确、具体。</w:t>
      </w:r>
    </w:p>
    <w:p w:rsidR="00E54BA3" w:rsidRPr="0005154A" w:rsidRDefault="00E54BA3" w:rsidP="008A2D90">
      <w:pPr>
        <w:spacing w:line="400" w:lineRule="exact"/>
        <w:jc w:val="left"/>
        <w:rPr>
          <w:rFonts w:ascii="宋体" w:eastAsia="宋体" w:hAnsi="宋体"/>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第五条</w:t>
      </w:r>
      <w:r w:rsidRPr="0005154A">
        <w:rPr>
          <w:rFonts w:ascii="宋体" w:eastAsia="宋体" w:hAnsi="宋体" w:hint="eastAsia"/>
          <w:sz w:val="28"/>
          <w:szCs w:val="28"/>
        </w:rPr>
        <w:t xml:space="preserve"> 公司控股股东、实际控制人、董事、监事、高级管理人员不得利用其关联关系损害公司利益。违反规定给公司造成损失的，应当承担赔偿责任。</w:t>
      </w:r>
    </w:p>
    <w:p w:rsidR="00E54BA3" w:rsidRPr="0005154A" w:rsidRDefault="00E54BA3" w:rsidP="008A2D90">
      <w:pPr>
        <w:spacing w:line="400" w:lineRule="exact"/>
        <w:rPr>
          <w:rFonts w:ascii="宋体" w:eastAsia="宋体" w:hAnsi="宋体"/>
          <w:b/>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第二章</w:t>
      </w:r>
      <w:r w:rsidR="000407E1">
        <w:rPr>
          <w:rFonts w:ascii="宋体" w:eastAsia="宋体" w:hAnsi="宋体" w:hint="eastAsia"/>
          <w:b/>
          <w:sz w:val="28"/>
          <w:szCs w:val="28"/>
        </w:rPr>
        <w:t xml:space="preserve"> </w:t>
      </w:r>
      <w:r w:rsidRPr="0005154A">
        <w:rPr>
          <w:rFonts w:ascii="宋体" w:eastAsia="宋体" w:hAnsi="宋体" w:hint="eastAsia"/>
          <w:b/>
          <w:sz w:val="28"/>
          <w:szCs w:val="28"/>
        </w:rPr>
        <w:t>关联人及关联交易认定</w:t>
      </w:r>
    </w:p>
    <w:p w:rsidR="000407E1" w:rsidRPr="0005154A" w:rsidRDefault="000407E1" w:rsidP="008A2D90">
      <w:pPr>
        <w:spacing w:line="400" w:lineRule="exact"/>
        <w:jc w:val="center"/>
        <w:rPr>
          <w:rFonts w:ascii="宋体" w:eastAsia="宋体" w:hAnsi="宋体"/>
          <w:b/>
          <w:sz w:val="28"/>
          <w:szCs w:val="28"/>
        </w:rPr>
      </w:pPr>
    </w:p>
    <w:p w:rsidR="00E54BA3" w:rsidRPr="0005154A" w:rsidRDefault="00E54BA3" w:rsidP="008A2D90">
      <w:pPr>
        <w:spacing w:line="400" w:lineRule="exact"/>
        <w:jc w:val="left"/>
        <w:rPr>
          <w:rFonts w:ascii="宋体" w:eastAsia="宋体" w:hAnsi="宋体"/>
          <w:b/>
          <w:sz w:val="28"/>
          <w:szCs w:val="28"/>
        </w:rPr>
      </w:pPr>
      <w:r w:rsidRPr="0005154A">
        <w:rPr>
          <w:rFonts w:ascii="宋体" w:eastAsia="宋体" w:hAnsi="宋体" w:hint="eastAsia"/>
          <w:b/>
          <w:sz w:val="28"/>
          <w:szCs w:val="28"/>
        </w:rPr>
        <w:lastRenderedPageBreak/>
        <w:t xml:space="preserve">第六条 </w:t>
      </w:r>
      <w:r w:rsidRPr="0005154A">
        <w:rPr>
          <w:rFonts w:ascii="宋体" w:eastAsia="宋体" w:hAnsi="宋体" w:hint="eastAsia"/>
          <w:sz w:val="28"/>
          <w:szCs w:val="28"/>
        </w:rPr>
        <w:t>公司关联人包括关联法人和关联自然人。</w:t>
      </w:r>
    </w:p>
    <w:p w:rsidR="00E54BA3" w:rsidRPr="0005154A" w:rsidRDefault="00E54BA3" w:rsidP="008A2D90">
      <w:pPr>
        <w:spacing w:line="400" w:lineRule="exact"/>
        <w:jc w:val="left"/>
        <w:rPr>
          <w:rFonts w:ascii="宋体" w:eastAsia="宋体" w:hAnsi="宋体"/>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第七条</w:t>
      </w:r>
      <w:r w:rsidRPr="0005154A">
        <w:rPr>
          <w:rFonts w:ascii="宋体" w:eastAsia="宋体" w:hAnsi="宋体" w:hint="eastAsia"/>
          <w:sz w:val="28"/>
          <w:szCs w:val="28"/>
        </w:rPr>
        <w:t xml:space="preserve"> 具有以下情形之一的法人或其他组织，为公司的关联法人：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（一）直接或者间接控制公司的法人或其他组织；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（二）由前项主体直接或者间接控制的除公司及其控股子公司以外的法人或其他组织；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（三）由第八条所列公司的关联自然人直接或者间接控制的，或者由关联自然人担任董事、高级管理人员的除公司及其控股子公司以外的法人或其他组织；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（四）持有公司5%以上股份的法人或其他组织；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五）中国证券监督管理委员会（以下简称“中国证监会”）、上海证券交易所或者公司根据实质重于形式原则认定的其他与公司有特殊关系，可能导致公司利益对其倾斜的法人或其他组织，包括持有对公司具有重要影响的控股子公司</w:t>
      </w:r>
      <w:r w:rsidRPr="0005154A">
        <w:rPr>
          <w:rFonts w:ascii="宋体" w:eastAsia="宋体" w:hAnsi="宋体"/>
          <w:sz w:val="28"/>
          <w:szCs w:val="28"/>
        </w:rPr>
        <w:t>10%以上股份的法人或其他组织等</w:t>
      </w:r>
      <w:r w:rsidRPr="0005154A">
        <w:rPr>
          <w:rFonts w:ascii="宋体" w:eastAsia="宋体" w:hAnsi="宋体" w:hint="eastAsia"/>
          <w:sz w:val="28"/>
          <w:szCs w:val="28"/>
        </w:rPr>
        <w:t>。</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第八条 </w:t>
      </w:r>
      <w:r w:rsidRPr="0005154A">
        <w:rPr>
          <w:rFonts w:ascii="宋体" w:eastAsia="宋体" w:hAnsi="宋体" w:hint="eastAsia"/>
          <w:sz w:val="28"/>
          <w:szCs w:val="28"/>
        </w:rPr>
        <w:t xml:space="preserve">具有以下情形之一的自然人，为公司的关联自然人：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（一）直接或间接持有公司5%以上股份的自然人；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（二）公司董事、监事和高级管理人员；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（三）第七条第（一）项所列关联法人的董事、监事和高级管理人员；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（四）本条第（一）项和第（二）项所述人士的关系密切的家庭成员，包括配偶、父母及配偶的父母、兄弟姐妹及其配偶、年满 18 周岁的子女及其配偶、配偶的兄弟姐妹和子女配偶的父母；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（五）中国证监会、上海证券交易所或者公司根据实质重于形式原则认定的其他与公司有特殊关系，可能导致公司利益对其倾斜的自然人。</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第九条 </w:t>
      </w:r>
      <w:r w:rsidRPr="0005154A">
        <w:rPr>
          <w:rFonts w:ascii="宋体" w:eastAsia="宋体" w:hAnsi="宋体" w:hint="eastAsia"/>
          <w:sz w:val="28"/>
          <w:szCs w:val="28"/>
        </w:rPr>
        <w:t xml:space="preserve">具有以下情形之一的法人、其他组织或者自然人，视同公司的关联人：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（一）根据与公司或者其关联人签署的协议或者作出的安排，在协议或者安排生效后，或在未来十二个月内，将具有第七条或第八条规定的情形之一；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（二）过去十二个月内，曾经具有第七条或第八条规定的情形之一。</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第十条 </w:t>
      </w:r>
      <w:r w:rsidRPr="0005154A">
        <w:rPr>
          <w:rFonts w:ascii="宋体" w:eastAsia="宋体" w:hAnsi="宋体" w:hint="eastAsia"/>
          <w:sz w:val="28"/>
          <w:szCs w:val="28"/>
        </w:rPr>
        <w:t xml:space="preserve">本制度所称的关联交易，是指公司或者其控股子公司与公司关联人之间发生的可能导致转移资源或者义务的事项，包括：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lastRenderedPageBreak/>
        <w:t xml:space="preserve">（一）购买或者出售资产；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（二）对外投资（含委托理财、委托贷款等）；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（三）提供财务资助；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（四）提供担保；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（五）租入或者租出资产；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（六）委托或者受托管理资产和业务；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（七）赠与或者受赠资产；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（八）债权、债务重组；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（九）签订许可使用协议；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（十）转让或者受让研究与开发项目；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（十一）购买原材料、燃料、动力；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（十二）销售产品、商品；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（十三）提供或者接受劳务；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（十四）委托或者受托销售；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（十五）在关联人的财务公司存贷款；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（十六）与关联人共同投资；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十七）中国证监会、上海证券交易所根据实质重于形式原则认定的其他通过约定可能引致资源或者义务转移的事项，包括向与关联人共同投资的公司提供大于其股权比例或投资比例的财务资助、担保以及放弃向与关联人共同投资的公司同比例增资或优先受让权等。</w:t>
      </w:r>
    </w:p>
    <w:p w:rsidR="00E54BA3" w:rsidRPr="0005154A" w:rsidRDefault="00E54BA3" w:rsidP="008A2D90">
      <w:pPr>
        <w:spacing w:line="400" w:lineRule="exact"/>
        <w:jc w:val="left"/>
        <w:rPr>
          <w:rFonts w:ascii="宋体" w:eastAsia="宋体" w:hAnsi="宋体"/>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第三章</w:t>
      </w:r>
      <w:r w:rsidR="000407E1">
        <w:rPr>
          <w:rFonts w:ascii="宋体" w:eastAsia="宋体" w:hAnsi="宋体" w:hint="eastAsia"/>
          <w:b/>
          <w:sz w:val="28"/>
          <w:szCs w:val="28"/>
        </w:rPr>
        <w:t xml:space="preserve"> </w:t>
      </w:r>
      <w:r w:rsidRPr="0005154A">
        <w:rPr>
          <w:rFonts w:ascii="宋体" w:eastAsia="宋体" w:hAnsi="宋体" w:hint="eastAsia"/>
          <w:b/>
          <w:sz w:val="28"/>
          <w:szCs w:val="28"/>
        </w:rPr>
        <w:t>关联交易决策及日常管理机构</w:t>
      </w:r>
    </w:p>
    <w:p w:rsidR="000407E1" w:rsidRPr="0005154A" w:rsidRDefault="000407E1" w:rsidP="008A2D90">
      <w:pPr>
        <w:spacing w:line="400" w:lineRule="exact"/>
        <w:jc w:val="center"/>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第十一条</w:t>
      </w:r>
      <w:r w:rsidRPr="0005154A">
        <w:rPr>
          <w:rFonts w:ascii="宋体" w:eastAsia="宋体" w:hAnsi="宋体" w:hint="eastAsia"/>
          <w:sz w:val="28"/>
          <w:szCs w:val="28"/>
        </w:rPr>
        <w:t xml:space="preserve"> 公司股东大会、董事会、总裁办公会（含其授权机构）依照法律法规、《公司章程》以及本制度规定，分别在各自权限范围内，审议关联交易事项。</w:t>
      </w:r>
    </w:p>
    <w:p w:rsidR="00E54BA3" w:rsidRPr="0005154A" w:rsidRDefault="00E54BA3" w:rsidP="008A2D90">
      <w:pPr>
        <w:spacing w:line="400" w:lineRule="exact"/>
        <w:ind w:firstLineChars="200" w:firstLine="560"/>
        <w:jc w:val="left"/>
        <w:rPr>
          <w:rFonts w:ascii="宋体" w:eastAsia="宋体" w:hAnsi="宋体"/>
          <w:sz w:val="28"/>
          <w:szCs w:val="28"/>
        </w:rPr>
      </w:pPr>
      <w:r w:rsidRPr="0005154A">
        <w:rPr>
          <w:rFonts w:ascii="宋体" w:eastAsia="宋体" w:hAnsi="宋体" w:hint="eastAsia"/>
          <w:sz w:val="28"/>
          <w:szCs w:val="28"/>
        </w:rPr>
        <w:t>公司董事会审计委员会履行关联交易控制和日常管理的职责，负责公司关联人名单的确认、重大关联交易的审核以及公司关联交易总体情况的定期审查，并及时向董事会和监事会报告。</w:t>
      </w:r>
    </w:p>
    <w:p w:rsidR="00E54BA3" w:rsidRPr="0005154A" w:rsidRDefault="00E54BA3" w:rsidP="008A2D90">
      <w:pPr>
        <w:spacing w:line="400" w:lineRule="exact"/>
        <w:ind w:firstLineChars="200" w:firstLine="560"/>
        <w:jc w:val="left"/>
        <w:rPr>
          <w:rFonts w:ascii="宋体" w:eastAsia="宋体" w:hAnsi="宋体"/>
          <w:sz w:val="28"/>
          <w:szCs w:val="28"/>
        </w:rPr>
      </w:pPr>
      <w:r w:rsidRPr="0005154A">
        <w:rPr>
          <w:rFonts w:ascii="宋体" w:eastAsia="宋体" w:hAnsi="宋体" w:hint="eastAsia"/>
          <w:sz w:val="28"/>
          <w:szCs w:val="28"/>
        </w:rPr>
        <w:t>公司监事会负责对关联交易的审议、表决、披露、履行情况进行监督并在年度报告中发表意见。</w:t>
      </w:r>
    </w:p>
    <w:p w:rsidR="00E54BA3" w:rsidRPr="0005154A" w:rsidRDefault="00E54BA3" w:rsidP="008A2D90">
      <w:pPr>
        <w:spacing w:line="400" w:lineRule="exact"/>
        <w:jc w:val="left"/>
        <w:rPr>
          <w:rFonts w:ascii="宋体" w:eastAsia="宋体" w:hAnsi="宋体"/>
          <w:sz w:val="28"/>
          <w:szCs w:val="28"/>
        </w:rPr>
      </w:pPr>
    </w:p>
    <w:p w:rsidR="000407E1" w:rsidRPr="000407E1" w:rsidRDefault="00E54BA3" w:rsidP="000407E1">
      <w:pPr>
        <w:spacing w:line="400" w:lineRule="exact"/>
        <w:jc w:val="left"/>
        <w:rPr>
          <w:rFonts w:ascii="宋体" w:eastAsia="宋体" w:hAnsi="宋体"/>
          <w:sz w:val="28"/>
          <w:szCs w:val="28"/>
        </w:rPr>
      </w:pPr>
      <w:r w:rsidRPr="0005154A">
        <w:rPr>
          <w:rFonts w:ascii="宋体" w:eastAsia="宋体" w:hAnsi="宋体" w:hint="eastAsia"/>
          <w:b/>
          <w:sz w:val="28"/>
          <w:szCs w:val="28"/>
        </w:rPr>
        <w:t>第十二条</w:t>
      </w:r>
      <w:r w:rsidR="000407E1">
        <w:rPr>
          <w:rFonts w:ascii="宋体" w:eastAsia="宋体" w:hAnsi="宋体" w:hint="eastAsia"/>
          <w:b/>
          <w:sz w:val="28"/>
          <w:szCs w:val="28"/>
        </w:rPr>
        <w:t xml:space="preserve"> </w:t>
      </w:r>
      <w:r w:rsidR="000407E1" w:rsidRPr="000407E1">
        <w:rPr>
          <w:rFonts w:ascii="宋体" w:eastAsia="宋体" w:hAnsi="宋体" w:hint="eastAsia"/>
          <w:sz w:val="28"/>
          <w:szCs w:val="28"/>
        </w:rPr>
        <w:t>公司董事会秘书室负责因公司董事、监事和高级管理人员身份关系产生的关联自然人的管理，包括关联人名录的汇总、动态维</w:t>
      </w:r>
      <w:r w:rsidR="000407E1" w:rsidRPr="000407E1">
        <w:rPr>
          <w:rFonts w:ascii="宋体" w:eastAsia="宋体" w:hAnsi="宋体" w:hint="eastAsia"/>
          <w:sz w:val="28"/>
          <w:szCs w:val="28"/>
        </w:rPr>
        <w:lastRenderedPageBreak/>
        <w:t>护和定期发布，以及股东大会、董事会对关联交易决策程序的组织和关联交易信息披露及披露豁免申请等工作。非因上述身份关系和股权关系产生的关联人的信息，由公司相关职能部门负责及时向董事会秘书室报备。</w:t>
      </w:r>
    </w:p>
    <w:p w:rsidR="000407E1" w:rsidRPr="000407E1"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t>公司总裁办公室负责总裁办公会对关联交易决策程序的组织。</w:t>
      </w:r>
    </w:p>
    <w:p w:rsidR="000407E1" w:rsidRPr="000407E1"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t>公司总部财务部门负责编制关联法人清单，以及关联交易会计核算、监督及统计分析并按年度报送董事会秘书室。</w:t>
      </w:r>
    </w:p>
    <w:p w:rsidR="00E54BA3" w:rsidRPr="0005154A"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t>公司总部职能部门、相关二级子公司和公司总部财务部门、董事会秘书室应在共同完成关联方识别后，再由公司总部职能部门、相关二级子公司进行关联交易议案准备，关联交易协议签署及执行情况跟踪，并建立关联交易台账制度，逐月向公司总部财务部门和董事会秘书室报备。二级子公司的下属企业发生的关联交易事项，统一由该二级子公司管理，并履行相关审批程序。</w:t>
      </w:r>
    </w:p>
    <w:p w:rsidR="00E54BA3" w:rsidRPr="0005154A" w:rsidRDefault="00E54BA3" w:rsidP="008A2D90">
      <w:pPr>
        <w:spacing w:line="400" w:lineRule="exact"/>
        <w:jc w:val="left"/>
        <w:rPr>
          <w:rFonts w:ascii="宋体" w:eastAsia="宋体" w:hAnsi="宋体"/>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第十三条</w:t>
      </w:r>
      <w:r w:rsidRPr="0005154A">
        <w:rPr>
          <w:rFonts w:ascii="宋体" w:eastAsia="宋体" w:hAnsi="宋体" w:hint="eastAsia"/>
          <w:sz w:val="28"/>
          <w:szCs w:val="28"/>
        </w:rPr>
        <w:t xml:space="preserve"> 公司各职能部门应当明确本部门负责关联人和关联交易管理工作的人员，子公司应当明确其负责关联人和关联交易管理工作的部门和人员，并报公司董事会秘书办公室备案。</w:t>
      </w:r>
    </w:p>
    <w:p w:rsidR="00E54BA3" w:rsidRPr="0005154A" w:rsidRDefault="00E54BA3" w:rsidP="008A2D90">
      <w:pPr>
        <w:spacing w:line="400" w:lineRule="exact"/>
        <w:jc w:val="left"/>
        <w:rPr>
          <w:rFonts w:ascii="宋体" w:eastAsia="宋体" w:hAnsi="宋体"/>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第四章</w:t>
      </w:r>
      <w:r w:rsidR="000407E1">
        <w:rPr>
          <w:rFonts w:ascii="宋体" w:eastAsia="宋体" w:hAnsi="宋体" w:hint="eastAsia"/>
          <w:b/>
          <w:sz w:val="28"/>
          <w:szCs w:val="28"/>
        </w:rPr>
        <w:t xml:space="preserve"> </w:t>
      </w:r>
      <w:r w:rsidRPr="0005154A">
        <w:rPr>
          <w:rFonts w:ascii="宋体" w:eastAsia="宋体" w:hAnsi="宋体" w:hint="eastAsia"/>
          <w:b/>
          <w:sz w:val="28"/>
          <w:szCs w:val="28"/>
        </w:rPr>
        <w:t>关联人报备</w:t>
      </w:r>
    </w:p>
    <w:p w:rsidR="000407E1" w:rsidRPr="0005154A" w:rsidRDefault="000407E1" w:rsidP="008A2D90">
      <w:pPr>
        <w:spacing w:line="400" w:lineRule="exact"/>
        <w:jc w:val="center"/>
        <w:rPr>
          <w:rFonts w:ascii="宋体" w:eastAsia="宋体" w:hAnsi="宋体"/>
          <w:b/>
          <w:sz w:val="28"/>
          <w:szCs w:val="28"/>
        </w:rPr>
      </w:pP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b/>
          <w:sz w:val="28"/>
          <w:szCs w:val="28"/>
        </w:rPr>
        <w:t>第十四条</w:t>
      </w:r>
      <w:r w:rsidRPr="0005154A">
        <w:rPr>
          <w:rFonts w:ascii="宋体" w:eastAsia="宋体" w:hAnsi="宋体" w:hint="eastAsia"/>
          <w:sz w:val="28"/>
          <w:szCs w:val="28"/>
        </w:rPr>
        <w:t xml:space="preserve"> 公司董事、监事、高级管理人员，持股5%以上的股东、实际控制人及其一致行动人，应当将其与上市公司存在的关联关系及时告知公司</w:t>
      </w:r>
      <w:r w:rsidR="00E6557A">
        <w:rPr>
          <w:rFonts w:ascii="宋体" w:eastAsia="宋体" w:hAnsi="宋体" w:hint="eastAsia"/>
          <w:sz w:val="28"/>
          <w:szCs w:val="28"/>
        </w:rPr>
        <w:t>，并由公司报上交所备案</w:t>
      </w:r>
      <w:r w:rsidRPr="0005154A">
        <w:rPr>
          <w:rFonts w:ascii="宋体" w:eastAsia="宋体" w:hAnsi="宋体" w:hint="eastAsia"/>
          <w:sz w:val="28"/>
          <w:szCs w:val="28"/>
        </w:rPr>
        <w:t>。</w:t>
      </w:r>
    </w:p>
    <w:p w:rsidR="00E54BA3" w:rsidRPr="0005154A" w:rsidRDefault="00E54BA3" w:rsidP="008A2D90">
      <w:pPr>
        <w:spacing w:line="400" w:lineRule="exact"/>
        <w:rPr>
          <w:rFonts w:ascii="宋体" w:eastAsia="宋体" w:hAnsi="宋体"/>
          <w:sz w:val="28"/>
          <w:szCs w:val="28"/>
        </w:rPr>
      </w:pP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b/>
          <w:sz w:val="28"/>
          <w:szCs w:val="28"/>
        </w:rPr>
        <w:t>第十五条</w:t>
      </w:r>
      <w:r w:rsidRPr="0005154A">
        <w:rPr>
          <w:rFonts w:ascii="宋体" w:eastAsia="宋体" w:hAnsi="宋体" w:hint="eastAsia"/>
          <w:sz w:val="28"/>
          <w:szCs w:val="28"/>
        </w:rPr>
        <w:t xml:space="preserve"> 公司应及时通过上海证券交易所网站“上市公司专区”在线填报或更新上市公司关联人名单及关联关系信息。</w:t>
      </w:r>
    </w:p>
    <w:p w:rsidR="00E54BA3" w:rsidRPr="0005154A" w:rsidRDefault="00E54BA3" w:rsidP="008A2D90">
      <w:pPr>
        <w:spacing w:line="400" w:lineRule="exact"/>
        <w:rPr>
          <w:rFonts w:ascii="宋体" w:eastAsia="宋体" w:hAnsi="宋体"/>
          <w:sz w:val="28"/>
          <w:szCs w:val="28"/>
        </w:rPr>
      </w:pP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b/>
          <w:sz w:val="28"/>
          <w:szCs w:val="28"/>
        </w:rPr>
        <w:t>第十六条</w:t>
      </w:r>
      <w:r w:rsidRPr="0005154A">
        <w:rPr>
          <w:rFonts w:ascii="宋体" w:eastAsia="宋体" w:hAnsi="宋体" w:hint="eastAsia"/>
          <w:sz w:val="28"/>
          <w:szCs w:val="28"/>
        </w:rPr>
        <w:t xml:space="preserve"> 上市公司关联自然人申报的信息包括：</w:t>
      </w: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sz w:val="28"/>
          <w:szCs w:val="28"/>
        </w:rPr>
        <w:t>（一）姓名、身份证件号码；</w:t>
      </w: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sz w:val="28"/>
          <w:szCs w:val="28"/>
        </w:rPr>
        <w:t>（二）与上市公司存在的关联关系说明等。</w:t>
      </w:r>
    </w:p>
    <w:p w:rsidR="00E54BA3" w:rsidRPr="0005154A" w:rsidRDefault="00E54BA3" w:rsidP="008A2D90">
      <w:pPr>
        <w:spacing w:line="400" w:lineRule="exact"/>
        <w:ind w:firstLineChars="200" w:firstLine="560"/>
        <w:rPr>
          <w:rFonts w:ascii="宋体" w:eastAsia="宋体" w:hAnsi="宋体"/>
          <w:sz w:val="28"/>
          <w:szCs w:val="28"/>
        </w:rPr>
      </w:pPr>
      <w:r w:rsidRPr="0005154A">
        <w:rPr>
          <w:rFonts w:ascii="宋体" w:eastAsia="宋体" w:hAnsi="宋体" w:hint="eastAsia"/>
          <w:sz w:val="28"/>
          <w:szCs w:val="28"/>
        </w:rPr>
        <w:t>上市公司关联法人申报的信息包括：</w:t>
      </w: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sz w:val="28"/>
          <w:szCs w:val="28"/>
        </w:rPr>
        <w:t>（一）法人名称、法人组织机构代码；</w:t>
      </w:r>
    </w:p>
    <w:p w:rsidR="00E54BA3" w:rsidRPr="0005154A" w:rsidRDefault="00E54BA3" w:rsidP="008A2D90">
      <w:pPr>
        <w:spacing w:line="400" w:lineRule="exact"/>
        <w:rPr>
          <w:rFonts w:ascii="宋体" w:eastAsia="宋体" w:hAnsi="宋体"/>
          <w:sz w:val="28"/>
          <w:szCs w:val="28"/>
        </w:rPr>
      </w:pPr>
      <w:r w:rsidRPr="0005154A">
        <w:rPr>
          <w:rFonts w:ascii="宋体" w:eastAsia="宋体" w:hAnsi="宋体" w:hint="eastAsia"/>
          <w:sz w:val="28"/>
          <w:szCs w:val="28"/>
        </w:rPr>
        <w:t>（二）与上市公司存在的关联关系说明等。</w:t>
      </w:r>
    </w:p>
    <w:p w:rsidR="00E54BA3" w:rsidRPr="0005154A" w:rsidRDefault="00E54BA3" w:rsidP="008A2D90">
      <w:pPr>
        <w:spacing w:line="400" w:lineRule="exact"/>
        <w:rPr>
          <w:rFonts w:ascii="宋体" w:eastAsia="宋体" w:hAnsi="宋体"/>
          <w:b/>
          <w:sz w:val="28"/>
          <w:szCs w:val="28"/>
        </w:rPr>
      </w:pPr>
    </w:p>
    <w:p w:rsidR="000407E1" w:rsidRPr="000407E1" w:rsidRDefault="00E54BA3" w:rsidP="000407E1">
      <w:pPr>
        <w:spacing w:line="400" w:lineRule="exact"/>
        <w:rPr>
          <w:rFonts w:ascii="宋体" w:eastAsia="宋体" w:hAnsi="宋体"/>
          <w:sz w:val="28"/>
          <w:szCs w:val="28"/>
        </w:rPr>
      </w:pPr>
      <w:r w:rsidRPr="0005154A">
        <w:rPr>
          <w:rFonts w:ascii="宋体" w:eastAsia="宋体" w:hAnsi="宋体" w:hint="eastAsia"/>
          <w:b/>
          <w:sz w:val="28"/>
          <w:szCs w:val="28"/>
        </w:rPr>
        <w:lastRenderedPageBreak/>
        <w:t>第十七条</w:t>
      </w:r>
      <w:r w:rsidR="000407E1">
        <w:rPr>
          <w:rFonts w:ascii="宋体" w:eastAsia="宋体" w:hAnsi="宋体" w:hint="eastAsia"/>
          <w:b/>
          <w:sz w:val="28"/>
          <w:szCs w:val="28"/>
        </w:rPr>
        <w:t xml:space="preserve"> </w:t>
      </w:r>
      <w:r w:rsidR="000407E1" w:rsidRPr="000407E1">
        <w:rPr>
          <w:rFonts w:ascii="宋体" w:eastAsia="宋体" w:hAnsi="宋体" w:hint="eastAsia"/>
          <w:sz w:val="28"/>
          <w:szCs w:val="28"/>
        </w:rPr>
        <w:t>公司总部职能部门、相关二级子公司和公司总部财务部门、董事会秘书室应预先对交易对方的背景进行调查核实，对该项交易是否属于关联交易进行识别，并逐层揭示关联人与公司之间的关联关系，说明：</w:t>
      </w:r>
    </w:p>
    <w:p w:rsidR="000407E1" w:rsidRPr="000407E1" w:rsidRDefault="000407E1" w:rsidP="000407E1">
      <w:pPr>
        <w:spacing w:line="400" w:lineRule="exact"/>
        <w:rPr>
          <w:rFonts w:ascii="宋体" w:eastAsia="宋体" w:hAnsi="宋体"/>
          <w:sz w:val="28"/>
          <w:szCs w:val="28"/>
        </w:rPr>
      </w:pPr>
      <w:r w:rsidRPr="000407E1">
        <w:rPr>
          <w:rFonts w:ascii="宋体" w:eastAsia="宋体" w:hAnsi="宋体" w:hint="eastAsia"/>
          <w:sz w:val="28"/>
          <w:szCs w:val="28"/>
        </w:rPr>
        <w:t>（一）控制方或股份持有方全称、统一社会信用代码、组织机构代码（如有）；</w:t>
      </w:r>
    </w:p>
    <w:p w:rsidR="000407E1" w:rsidRPr="000407E1" w:rsidRDefault="000407E1" w:rsidP="000407E1">
      <w:pPr>
        <w:spacing w:line="400" w:lineRule="exact"/>
        <w:rPr>
          <w:rFonts w:ascii="宋体" w:eastAsia="宋体" w:hAnsi="宋体"/>
          <w:sz w:val="28"/>
          <w:szCs w:val="28"/>
        </w:rPr>
      </w:pPr>
      <w:r w:rsidRPr="000407E1">
        <w:rPr>
          <w:rFonts w:ascii="宋体" w:eastAsia="宋体" w:hAnsi="宋体" w:hint="eastAsia"/>
          <w:sz w:val="28"/>
          <w:szCs w:val="28"/>
        </w:rPr>
        <w:t>（二）被控制方或被投资方全称、统一社会信用代码、组织机构代码（如有）；</w:t>
      </w:r>
    </w:p>
    <w:p w:rsidR="000407E1" w:rsidRPr="000407E1" w:rsidRDefault="000407E1" w:rsidP="000407E1">
      <w:pPr>
        <w:spacing w:line="400" w:lineRule="exact"/>
        <w:rPr>
          <w:rFonts w:ascii="宋体" w:eastAsia="宋体" w:hAnsi="宋体"/>
          <w:sz w:val="28"/>
          <w:szCs w:val="28"/>
        </w:rPr>
      </w:pPr>
      <w:r w:rsidRPr="000407E1">
        <w:rPr>
          <w:rFonts w:ascii="宋体" w:eastAsia="宋体" w:hAnsi="宋体" w:hint="eastAsia"/>
          <w:sz w:val="28"/>
          <w:szCs w:val="28"/>
        </w:rPr>
        <w:t>（三）控制方或投资方持有被控制方或被投资方总股本比例等。</w:t>
      </w:r>
    </w:p>
    <w:p w:rsidR="00E54BA3" w:rsidRPr="0005154A" w:rsidRDefault="009F3F9F" w:rsidP="009F3F9F">
      <w:pPr>
        <w:spacing w:line="400" w:lineRule="exact"/>
        <w:ind w:firstLineChars="200" w:firstLine="560"/>
        <w:rPr>
          <w:rFonts w:ascii="宋体" w:eastAsia="宋体" w:hAnsi="宋体"/>
          <w:sz w:val="28"/>
          <w:szCs w:val="28"/>
        </w:rPr>
      </w:pPr>
      <w:r w:rsidRPr="009F3F9F">
        <w:rPr>
          <w:rFonts w:ascii="宋体" w:eastAsia="宋体" w:hAnsi="宋体" w:hint="eastAsia"/>
          <w:sz w:val="28"/>
          <w:szCs w:val="28"/>
        </w:rPr>
        <w:t>经关联方识别的各参与方确认属于关联交易的，按照公司关联交易的决策权限履行决策程序；公司及下属子公司与自然人发生的任何交易事项，均应预先上报公司总部财务部门和董事会秘书室进行关联方身份识别，在识别未确定前，不得自行签署有关协议或进行交易。</w:t>
      </w:r>
    </w:p>
    <w:p w:rsidR="00E54BA3" w:rsidRPr="0005154A" w:rsidRDefault="00E54BA3" w:rsidP="008A2D90">
      <w:pPr>
        <w:spacing w:line="400" w:lineRule="exact"/>
        <w:rPr>
          <w:rFonts w:ascii="宋体" w:eastAsia="宋体" w:hAnsi="宋体"/>
          <w:b/>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第五章</w:t>
      </w:r>
      <w:r w:rsidR="000407E1">
        <w:rPr>
          <w:rFonts w:ascii="宋体" w:eastAsia="宋体" w:hAnsi="宋体" w:hint="eastAsia"/>
          <w:b/>
          <w:sz w:val="28"/>
          <w:szCs w:val="28"/>
        </w:rPr>
        <w:t xml:space="preserve"> </w:t>
      </w:r>
      <w:r w:rsidRPr="0005154A">
        <w:rPr>
          <w:rFonts w:ascii="宋体" w:eastAsia="宋体" w:hAnsi="宋体" w:hint="eastAsia"/>
          <w:b/>
          <w:sz w:val="28"/>
          <w:szCs w:val="28"/>
        </w:rPr>
        <w:t>关联交易定价</w:t>
      </w:r>
    </w:p>
    <w:p w:rsidR="000407E1" w:rsidRPr="0005154A" w:rsidRDefault="000407E1" w:rsidP="008A2D90">
      <w:pPr>
        <w:spacing w:line="400" w:lineRule="exact"/>
        <w:jc w:val="center"/>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第十八条 </w:t>
      </w:r>
      <w:r w:rsidRPr="0005154A">
        <w:rPr>
          <w:rFonts w:ascii="宋体" w:eastAsia="宋体" w:hAnsi="宋体" w:hint="eastAsia"/>
          <w:sz w:val="28"/>
          <w:szCs w:val="28"/>
        </w:rPr>
        <w:t>公司进行关联交易应当签订书面协议，明确关联交易的定价政策。关联交易协议的签订应当遵循平等、自愿、等价、有偿的原则，协议的内容应当明确、具体。</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第十九条 </w:t>
      </w:r>
      <w:r w:rsidRPr="0005154A">
        <w:rPr>
          <w:rFonts w:ascii="宋体" w:eastAsia="宋体" w:hAnsi="宋体" w:hint="eastAsia"/>
          <w:sz w:val="28"/>
          <w:szCs w:val="28"/>
        </w:rPr>
        <w:t>公司关联交易定价应当公允，任何一方不得利用自己的优势或垄断地位强迫对方接受不合理的条件。公司关联交易定价参照下列原则执行：</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（一）交易事项实行政府定价的，可以直接适用该价格；</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（二）交易事项实行政府指导价的，可以在政府指导价的范围内合理确定交易价格；</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（三）除实行政府定价或政府指导价外，交易事项有可比的独立第三方的市场价格或收费标准的，可以优先参考该价格或标准确定交易价格；</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（四）关联事项无可比的独立第三方市场价格的，交易定价可以参考关联方与独立于关联方的第三方发生非关联交易价格确定；</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（五）既无独立第三方的市场价格，也无独立的非关联交易价格可供参考的，可以合理的构成价格作为定价的依据，构成价格为合理成本费用加合理利润。</w:t>
      </w:r>
    </w:p>
    <w:p w:rsidR="00E54BA3" w:rsidRPr="0005154A" w:rsidRDefault="00E54BA3" w:rsidP="008A2D90">
      <w:pPr>
        <w:spacing w:line="400" w:lineRule="exact"/>
        <w:jc w:val="left"/>
        <w:rPr>
          <w:rFonts w:ascii="宋体" w:eastAsia="宋体" w:hAnsi="宋体"/>
          <w:b/>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 xml:space="preserve">第二十条 </w:t>
      </w:r>
      <w:r w:rsidRPr="0005154A">
        <w:rPr>
          <w:rFonts w:ascii="宋体" w:eastAsia="宋体" w:hAnsi="宋体" w:hint="eastAsia"/>
          <w:sz w:val="28"/>
          <w:szCs w:val="28"/>
        </w:rPr>
        <w:t>公司按照前条第（三）项、第（四）项或者第（五）项确定关联交易价格时，可以视不同的关联交易情形采用下列定价方法：</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（一）成本加成法，以关联交易发生的合理成本加上可比非关联交易的毛利定价。适用于采购、销售、有形资产的转让和使用、劳务提供、资金融通等关联交易；</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二）再销售价格法，以关联方购进商品再销售给非关联方的价格减去可比非关联交易毛利后的金额作为关联方购进商品的公平成交价格。适用于再销售者未对商品进行改变外型、性能、结构或更换商标等实质性增值加工的简单加工或单纯的购销业务；</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（三）可比非受控价格法，以非关联方之间进行的与关联交易相同或类似业务活动所收取的价格定价。适用于所有类型的关联交易；</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（四）交易净利润法，以可比非关联交易的利润水平指标确定关联交易的净利润。适用于采购、销售、有形资产的转让和使用、劳务提供等关联交易；</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（五）利润分割法，根据上市公司与其关联方对关联交易合并利润的贡献计算各自应该分配的利润额。适用于各参与方关联交易高度整合且难以单独评估各方交易结果的情况。</w:t>
      </w:r>
    </w:p>
    <w:p w:rsidR="00E54BA3" w:rsidRPr="0005154A" w:rsidRDefault="00E54BA3" w:rsidP="008A2D90">
      <w:pPr>
        <w:spacing w:line="400" w:lineRule="exact"/>
        <w:jc w:val="left"/>
        <w:rPr>
          <w:rFonts w:ascii="宋体" w:eastAsia="宋体" w:hAnsi="宋体"/>
          <w:sz w:val="28"/>
          <w:szCs w:val="28"/>
        </w:rPr>
      </w:pP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第二十一条</w:t>
      </w:r>
      <w:r w:rsidRPr="0005154A">
        <w:rPr>
          <w:rFonts w:ascii="宋体" w:eastAsia="宋体" w:hAnsi="宋体" w:hint="eastAsia"/>
          <w:sz w:val="28"/>
          <w:szCs w:val="28"/>
        </w:rPr>
        <w:t xml:space="preserve"> 公司关联交易无法按上述原则和方法定价的，应当披露该关联交易价格的确定原则及其方法，并对该定价的公允性作出说明。</w:t>
      </w:r>
      <w:r w:rsidRPr="0005154A">
        <w:rPr>
          <w:rFonts w:ascii="宋体" w:eastAsia="宋体" w:hAnsi="宋体" w:hint="eastAsia"/>
          <w:sz w:val="28"/>
          <w:szCs w:val="28"/>
        </w:rPr>
        <w:cr/>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b/>
          <w:sz w:val="28"/>
          <w:szCs w:val="28"/>
        </w:rPr>
        <w:t>第二十二条</w:t>
      </w:r>
      <w:r w:rsidRPr="0005154A">
        <w:rPr>
          <w:rFonts w:ascii="宋体" w:eastAsia="宋体" w:hAnsi="宋体" w:hint="eastAsia"/>
          <w:sz w:val="28"/>
          <w:szCs w:val="28"/>
        </w:rPr>
        <w:t xml:space="preserve"> 关联交易价格的管理，应当遵循以下原则：</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（一）交易双方依据关联交易协议中约定的付款方式和付款期限支付交易价款；</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 （二）公司财务部应当对关联交易的执行情况进行跟踪，督促交易对方按约定履行其义务；</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（三）发生关联交易的公司各相关部门应当跟踪市场价格变动情况，及时记录并向公司董事会秘书办公室、财务部等部门通报。</w:t>
      </w:r>
    </w:p>
    <w:p w:rsidR="00E54BA3" w:rsidRPr="0005154A" w:rsidRDefault="00E54BA3" w:rsidP="008A2D90">
      <w:pPr>
        <w:spacing w:line="400" w:lineRule="exact"/>
        <w:jc w:val="left"/>
        <w:rPr>
          <w:rFonts w:ascii="宋体" w:eastAsia="宋体" w:hAnsi="宋体"/>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第六章</w:t>
      </w:r>
      <w:r w:rsidR="000407E1">
        <w:rPr>
          <w:rFonts w:ascii="宋体" w:eastAsia="宋体" w:hAnsi="宋体" w:hint="eastAsia"/>
          <w:b/>
          <w:sz w:val="28"/>
          <w:szCs w:val="28"/>
        </w:rPr>
        <w:t xml:space="preserve"> </w:t>
      </w:r>
      <w:r w:rsidRPr="0005154A">
        <w:rPr>
          <w:rFonts w:ascii="宋体" w:eastAsia="宋体" w:hAnsi="宋体" w:hint="eastAsia"/>
          <w:b/>
          <w:sz w:val="28"/>
          <w:szCs w:val="28"/>
        </w:rPr>
        <w:t xml:space="preserve">关联交易决策程序 </w:t>
      </w:r>
    </w:p>
    <w:p w:rsidR="000407E1" w:rsidRPr="0005154A" w:rsidRDefault="000407E1" w:rsidP="008A2D90">
      <w:pPr>
        <w:spacing w:line="400" w:lineRule="exact"/>
        <w:jc w:val="center"/>
        <w:rPr>
          <w:rFonts w:ascii="宋体" w:eastAsia="宋体" w:hAnsi="宋体"/>
          <w:b/>
          <w:sz w:val="28"/>
          <w:szCs w:val="28"/>
        </w:rPr>
      </w:pPr>
    </w:p>
    <w:p w:rsidR="000407E1" w:rsidRPr="000407E1" w:rsidRDefault="00E54BA3" w:rsidP="000407E1">
      <w:pPr>
        <w:spacing w:line="400" w:lineRule="exact"/>
        <w:jc w:val="left"/>
        <w:rPr>
          <w:rFonts w:ascii="宋体" w:eastAsia="宋体" w:hAnsi="宋体"/>
          <w:sz w:val="28"/>
          <w:szCs w:val="28"/>
        </w:rPr>
      </w:pPr>
      <w:r w:rsidRPr="0005154A">
        <w:rPr>
          <w:rFonts w:ascii="宋体" w:eastAsia="宋体" w:hAnsi="宋体" w:hint="eastAsia"/>
          <w:b/>
          <w:sz w:val="28"/>
          <w:szCs w:val="28"/>
        </w:rPr>
        <w:t>第二十三条</w:t>
      </w:r>
      <w:r w:rsidR="000407E1">
        <w:rPr>
          <w:rFonts w:ascii="宋体" w:eastAsia="宋体" w:hAnsi="宋体" w:hint="eastAsia"/>
          <w:b/>
          <w:sz w:val="28"/>
          <w:szCs w:val="28"/>
        </w:rPr>
        <w:t xml:space="preserve"> </w:t>
      </w:r>
      <w:r w:rsidR="000407E1" w:rsidRPr="000407E1">
        <w:rPr>
          <w:rFonts w:ascii="宋体" w:eastAsia="宋体" w:hAnsi="宋体" w:hint="eastAsia"/>
          <w:sz w:val="28"/>
          <w:szCs w:val="28"/>
        </w:rPr>
        <w:t>公司与关联自然人发生的金额30万元以上的关联交易，以及公司与关联法人发生的金额3000万元以上的关联交易，应在提</w:t>
      </w:r>
      <w:r w:rsidR="000407E1" w:rsidRPr="000407E1">
        <w:rPr>
          <w:rFonts w:ascii="宋体" w:eastAsia="宋体" w:hAnsi="宋体" w:hint="eastAsia"/>
          <w:sz w:val="28"/>
          <w:szCs w:val="28"/>
        </w:rPr>
        <w:lastRenderedPageBreak/>
        <w:t>交总裁办公会或党委会审议通过后，提交董事会审议。</w:t>
      </w:r>
    </w:p>
    <w:p w:rsidR="000407E1" w:rsidRPr="000407E1"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t>已经纳入公司年度日常关联交易预计额度的交易事项依照本制度第八章相关条款执行。</w:t>
      </w:r>
    </w:p>
    <w:p w:rsidR="00E54BA3" w:rsidRPr="0005154A"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t>公司与关联自然人发生的金额不足30万元的关联交易，以及公司与关联法人发生的金额不足3000万元的关联交易，应在提交董事会审计委员会审议通过后，由总部财务部门和董事会秘书室实行备案管理。</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第二十四</w:t>
      </w:r>
      <w:r w:rsidR="00E54BA3" w:rsidRPr="0005154A">
        <w:rPr>
          <w:rFonts w:ascii="宋体" w:eastAsia="宋体" w:hAnsi="宋体" w:hint="eastAsia"/>
          <w:b/>
          <w:sz w:val="28"/>
          <w:szCs w:val="28"/>
        </w:rPr>
        <w:t>条</w:t>
      </w:r>
      <w:r w:rsidR="00E54BA3" w:rsidRPr="0005154A">
        <w:rPr>
          <w:rFonts w:ascii="宋体" w:eastAsia="宋体" w:hAnsi="宋体"/>
          <w:sz w:val="28"/>
          <w:szCs w:val="28"/>
        </w:rPr>
        <w:t xml:space="preserve"> 公司</w:t>
      </w:r>
      <w:r w:rsidR="00E54BA3" w:rsidRPr="0005154A">
        <w:rPr>
          <w:rFonts w:ascii="宋体" w:eastAsia="宋体" w:hAnsi="宋体" w:hint="eastAsia"/>
          <w:sz w:val="28"/>
          <w:szCs w:val="28"/>
        </w:rPr>
        <w:t>为关联人提供担保的（无论金额大小），以及与关联人发生的金额在3000万元以上，且占公司最近一期经审计净资产绝对值</w:t>
      </w:r>
      <w:r w:rsidR="00E54BA3" w:rsidRPr="0005154A">
        <w:rPr>
          <w:rFonts w:ascii="宋体" w:eastAsia="宋体" w:hAnsi="宋体"/>
          <w:sz w:val="28"/>
          <w:szCs w:val="28"/>
        </w:rPr>
        <w:t>5%</w:t>
      </w:r>
      <w:r w:rsidR="00E54BA3" w:rsidRPr="0005154A">
        <w:rPr>
          <w:rFonts w:ascii="宋体" w:eastAsia="宋体" w:hAnsi="宋体" w:hint="eastAsia"/>
          <w:sz w:val="28"/>
          <w:szCs w:val="28"/>
        </w:rPr>
        <w:t>以上的关联交易（受赠资产除外），应在分别提交总裁办公会、董事会审议通过后，提交股东大会审议。</w:t>
      </w:r>
    </w:p>
    <w:p w:rsidR="00E54BA3" w:rsidRPr="0005154A" w:rsidRDefault="00E54BA3" w:rsidP="008A2D90">
      <w:pPr>
        <w:spacing w:line="400" w:lineRule="exact"/>
        <w:jc w:val="left"/>
        <w:rPr>
          <w:rFonts w:ascii="宋体" w:eastAsia="宋体" w:hAnsi="宋体"/>
          <w:b/>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第二十五</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公司与关联人发生上述第二十六条所列关联交易（对外担保除外）的，应当提供具有执行证券、期货相关业务资格的证券服务机构对交易标的出具的审计或者评估报告。对于本制度所述的与日常经营相关的关联交易所涉及的交易标的，可以不进行审计或者评估。</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b/>
          <w:sz w:val="28"/>
          <w:szCs w:val="28"/>
        </w:rPr>
      </w:pPr>
      <w:r>
        <w:rPr>
          <w:rFonts w:ascii="宋体" w:eastAsia="宋体" w:hAnsi="宋体" w:hint="eastAsia"/>
          <w:b/>
          <w:sz w:val="28"/>
          <w:szCs w:val="28"/>
        </w:rPr>
        <w:t>第二十六</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对于报董事会审批的关联交易，公司独立董事须事前认可并发表独立意见。独立董事做出判断前，可以聘请中介机构出具独立财务顾问报告，作为其判断的依据。</w:t>
      </w:r>
    </w:p>
    <w:p w:rsidR="00E54BA3" w:rsidRPr="0005154A" w:rsidRDefault="00E54BA3" w:rsidP="008A2D90">
      <w:pPr>
        <w:spacing w:line="400" w:lineRule="exact"/>
        <w:ind w:firstLineChars="200" w:firstLine="560"/>
        <w:jc w:val="left"/>
        <w:rPr>
          <w:rFonts w:ascii="宋体" w:eastAsia="宋体" w:hAnsi="宋体"/>
          <w:sz w:val="28"/>
          <w:szCs w:val="28"/>
        </w:rPr>
      </w:pPr>
      <w:r w:rsidRPr="0005154A">
        <w:rPr>
          <w:rFonts w:ascii="宋体" w:eastAsia="宋体" w:hAnsi="宋体" w:hint="eastAsia"/>
          <w:sz w:val="28"/>
          <w:szCs w:val="28"/>
        </w:rPr>
        <w:t>公司与关联人发生需公司董事会审议的关联交易的，公司董事会审计委员会应当同时对该关联交易事项进行审核，形成书面意见，提交公司董事会审议。公司董事会审计委员会可以聘请独立财务顾问出具报告，作为其判断的依据。</w:t>
      </w:r>
    </w:p>
    <w:p w:rsidR="00E54BA3" w:rsidRPr="0005154A" w:rsidRDefault="00E54BA3" w:rsidP="008A2D90">
      <w:pPr>
        <w:spacing w:line="400" w:lineRule="exac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第二十七</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公司董事会审议关联交易事项时，关联董事应当回避表决，也不得代理其他董事行使表决权。</w:t>
      </w:r>
    </w:p>
    <w:p w:rsidR="00E54BA3" w:rsidRPr="0005154A" w:rsidRDefault="00E54BA3" w:rsidP="008A2D90">
      <w:pPr>
        <w:spacing w:line="400" w:lineRule="exact"/>
        <w:ind w:firstLineChars="200" w:firstLine="560"/>
        <w:jc w:val="left"/>
        <w:rPr>
          <w:rFonts w:ascii="宋体" w:eastAsia="宋体" w:hAnsi="宋体"/>
          <w:sz w:val="28"/>
          <w:szCs w:val="28"/>
        </w:rPr>
      </w:pPr>
      <w:r w:rsidRPr="0005154A">
        <w:rPr>
          <w:rFonts w:ascii="宋体" w:eastAsia="宋体" w:hAnsi="宋体" w:hint="eastAsia"/>
          <w:sz w:val="28"/>
          <w:szCs w:val="28"/>
        </w:rPr>
        <w:t>该董事会会议由过半数的非关联董事出席即可举行，董事会会议所作决议须经非关联董事过半数通过。出席董事会会议的非关联董事人数不足三人的，应当将交易提交公司股东大会审议。</w:t>
      </w:r>
    </w:p>
    <w:p w:rsidR="00E54BA3" w:rsidRPr="0005154A" w:rsidRDefault="00E54BA3" w:rsidP="008A2D90">
      <w:pPr>
        <w:spacing w:line="400" w:lineRule="exact"/>
        <w:jc w:val="left"/>
        <w:rPr>
          <w:rFonts w:ascii="宋体" w:eastAsia="宋体" w:hAnsi="宋体"/>
          <w:b/>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第二十八</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公司股东大会审议关联交易事项时，关联股东应当回避表决，也不得代理其他股东行使表决权。</w:t>
      </w:r>
    </w:p>
    <w:p w:rsidR="00E54BA3" w:rsidRPr="0005154A" w:rsidRDefault="00E54BA3" w:rsidP="008A2D90">
      <w:pPr>
        <w:spacing w:line="400" w:lineRule="exact"/>
        <w:jc w:val="left"/>
        <w:rPr>
          <w:rFonts w:ascii="宋体" w:eastAsia="宋体" w:hAnsi="宋体"/>
          <w:b/>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第七章</w:t>
      </w:r>
      <w:r w:rsidR="000407E1">
        <w:rPr>
          <w:rFonts w:ascii="宋体" w:eastAsia="宋体" w:hAnsi="宋体" w:hint="eastAsia"/>
          <w:b/>
          <w:sz w:val="28"/>
          <w:szCs w:val="28"/>
        </w:rPr>
        <w:t xml:space="preserve"> </w:t>
      </w:r>
      <w:r w:rsidRPr="0005154A">
        <w:rPr>
          <w:rFonts w:ascii="宋体" w:eastAsia="宋体" w:hAnsi="宋体" w:hint="eastAsia"/>
          <w:b/>
          <w:sz w:val="28"/>
          <w:szCs w:val="28"/>
        </w:rPr>
        <w:t>关联交易的信息披露</w:t>
      </w:r>
    </w:p>
    <w:p w:rsidR="000407E1" w:rsidRPr="0005154A" w:rsidRDefault="000407E1" w:rsidP="008A2D90">
      <w:pPr>
        <w:spacing w:line="400" w:lineRule="exact"/>
        <w:jc w:val="center"/>
        <w:rPr>
          <w:rFonts w:ascii="宋体" w:eastAsia="宋体" w:hAnsi="宋体"/>
          <w:b/>
          <w:sz w:val="28"/>
          <w:szCs w:val="28"/>
        </w:rPr>
      </w:pPr>
    </w:p>
    <w:p w:rsidR="00E54BA3" w:rsidRPr="0005154A" w:rsidRDefault="000407E1" w:rsidP="008A2D90">
      <w:pPr>
        <w:spacing w:line="400" w:lineRule="exact"/>
        <w:jc w:val="left"/>
        <w:rPr>
          <w:rFonts w:ascii="宋体" w:eastAsia="宋体" w:hAnsi="宋体"/>
          <w:b/>
          <w:sz w:val="28"/>
          <w:szCs w:val="28"/>
        </w:rPr>
      </w:pPr>
      <w:r>
        <w:rPr>
          <w:rFonts w:ascii="宋体" w:eastAsia="宋体" w:hAnsi="宋体" w:hint="eastAsia"/>
          <w:b/>
          <w:sz w:val="28"/>
          <w:szCs w:val="28"/>
        </w:rPr>
        <w:t>第二十九</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公司与关联自然人发生的交易金额在30万元以上的关联交易，应当及时披露。</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公司与关联法人发生的交易金额在300万元以上，且占公司最近一期经审计净资产绝对值 0.5%以上的关联交易应当及时披露。</w:t>
      </w:r>
      <w:r w:rsidR="00E54BA3" w:rsidRPr="0005154A">
        <w:rPr>
          <w:rFonts w:ascii="宋体" w:eastAsia="宋体" w:hAnsi="宋体" w:hint="eastAsia"/>
          <w:sz w:val="28"/>
          <w:szCs w:val="28"/>
        </w:rPr>
        <w:cr/>
        <w:t xml:space="preserve">    公司为关联人提供担保的，无论金额大小，均应当及时披露。</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第三十一</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公司披露关联交易事项时，应当向上海证券交易所提交以下文件：</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（一）公告文稿；</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（二）与交易有关的协议书或意向书；</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（三）董事会决议；</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（四）独立董事事前认可该交易的书面文件；</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（五）独立董事意见（如适用）；</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（六）交易涉及的有权机关的批文（如适用）；</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（七）证券服务机构出具的专业报告（如适用）；</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（八）上海证券交易所要求的其他文件。</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第三十二</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公司披露的关联交易公告应当包括以下内容：</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（一）交易概述及交易标的基本情况；</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（二）独立董事的事前认可情况和发表的独立意见；</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（三）董事会表决情况（如适用）；</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（四）交易各方的关联关系说明和关联人基本情况；</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（五）交易的定价政策及定价依据，包括成交价格与交易标的账面值、评估值以及明确、公允的市场价格之间的关系，及因交易标的特殊而需要说明的与定价有关的其他特定事项；</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（六）交易协议的主要内容，包括交易价格、交易结算方式、关联人在交易中所占权益的性质和比重，以及协议生效条件、生效时间、履行期限等；</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（七）交易目的及对公司的影响，包括进行此次关联交易的必要性和真实意图，对本期和未来财务状况和经营成果的影响；</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lastRenderedPageBreak/>
        <w:t>（八）当年年初至披露日与该关联人累计已发生的各类关联交易的总金额；</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（九）《股票上市规则》规定的其他内容；</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（十）中国证监会和上海证券交易所要求的有助于说明交易实质的其他内容。</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第三十三</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关联交易涉及“提供财务资助”、“委托理财”等事项时，应当以发生额作为披露的计算标准，并按交易类别在连续十二个月内累计计算。经累计计算的发生额达到本制度规定标准的，按规定履行相应的信息披露义务。已经按照规定履行相关义务的，不再纳入相关的累计计算范围。</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第三十四</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公司在进行前条之外的其他关联交易时，应当按照以下标准，并按照连续十二个月内累计计算的原则，适用本制度的规定：</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（一）与同一关联人进行的交易；</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（二）与不同关联人进行的交易标的类别相关的交易。</w:t>
      </w:r>
    </w:p>
    <w:p w:rsidR="00E54BA3" w:rsidRPr="0005154A" w:rsidRDefault="00E54BA3" w:rsidP="008A2D90">
      <w:pPr>
        <w:spacing w:line="400" w:lineRule="exact"/>
        <w:ind w:firstLineChars="200" w:firstLine="560"/>
        <w:jc w:val="left"/>
        <w:rPr>
          <w:rFonts w:ascii="宋体" w:eastAsia="宋体" w:hAnsi="宋体"/>
          <w:sz w:val="28"/>
          <w:szCs w:val="28"/>
        </w:rPr>
      </w:pPr>
      <w:r w:rsidRPr="0005154A">
        <w:rPr>
          <w:rFonts w:ascii="宋体" w:eastAsia="宋体" w:hAnsi="宋体" w:hint="eastAsia"/>
          <w:sz w:val="28"/>
          <w:szCs w:val="28"/>
        </w:rPr>
        <w:t>上述同一关联人，包括与该关联人受同一法人或其他组织或者自然人直接或间接控制的，或相互存在股权控制关系；以及由同一关联自然人担任董事或高级管理人员的法人或其他组织。</w:t>
      </w:r>
    </w:p>
    <w:p w:rsidR="00E54BA3" w:rsidRPr="0005154A" w:rsidRDefault="00E54BA3" w:rsidP="008A2D90">
      <w:pPr>
        <w:spacing w:line="400" w:lineRule="exact"/>
        <w:ind w:firstLineChars="200" w:firstLine="560"/>
        <w:jc w:val="left"/>
        <w:rPr>
          <w:rFonts w:ascii="宋体" w:eastAsia="宋体" w:hAnsi="宋体"/>
          <w:sz w:val="28"/>
          <w:szCs w:val="28"/>
        </w:rPr>
      </w:pPr>
      <w:r w:rsidRPr="0005154A">
        <w:rPr>
          <w:rFonts w:ascii="宋体" w:eastAsia="宋体" w:hAnsi="宋体" w:hint="eastAsia"/>
          <w:sz w:val="28"/>
          <w:szCs w:val="28"/>
        </w:rPr>
        <w:t>已经按照规定履行相关义务的，不再纳入相关的累计计算范围。</w:t>
      </w:r>
    </w:p>
    <w:p w:rsidR="00E54BA3" w:rsidRPr="0005154A" w:rsidRDefault="00E54BA3" w:rsidP="008A2D90">
      <w:pPr>
        <w:spacing w:line="400" w:lineRule="exact"/>
        <w:rPr>
          <w:rFonts w:ascii="宋体" w:eastAsia="宋体" w:hAnsi="宋体"/>
          <w:b/>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第八章</w:t>
      </w:r>
      <w:r w:rsidR="000407E1">
        <w:rPr>
          <w:rFonts w:ascii="宋体" w:eastAsia="宋体" w:hAnsi="宋体" w:hint="eastAsia"/>
          <w:b/>
          <w:sz w:val="28"/>
          <w:szCs w:val="28"/>
        </w:rPr>
        <w:t xml:space="preserve"> </w:t>
      </w:r>
      <w:r w:rsidRPr="0005154A">
        <w:rPr>
          <w:rFonts w:ascii="宋体" w:eastAsia="宋体" w:hAnsi="宋体" w:hint="eastAsia"/>
          <w:b/>
          <w:sz w:val="28"/>
          <w:szCs w:val="28"/>
        </w:rPr>
        <w:t>日常关联交易决策和披露程序</w:t>
      </w:r>
    </w:p>
    <w:p w:rsidR="000407E1" w:rsidRPr="0005154A" w:rsidRDefault="000407E1" w:rsidP="008A2D90">
      <w:pPr>
        <w:spacing w:line="400" w:lineRule="exact"/>
        <w:jc w:val="center"/>
        <w:rPr>
          <w:rFonts w:ascii="宋体" w:eastAsia="宋体" w:hAnsi="宋体"/>
          <w:b/>
          <w:sz w:val="28"/>
          <w:szCs w:val="28"/>
        </w:rPr>
      </w:pPr>
    </w:p>
    <w:p w:rsidR="00E54BA3" w:rsidRPr="0005154A" w:rsidRDefault="000407E1" w:rsidP="008A2D90">
      <w:pPr>
        <w:tabs>
          <w:tab w:val="left" w:pos="567"/>
        </w:tabs>
        <w:spacing w:line="400" w:lineRule="exact"/>
        <w:jc w:val="left"/>
        <w:rPr>
          <w:rFonts w:ascii="宋体" w:eastAsia="宋体" w:hAnsi="宋体"/>
          <w:sz w:val="28"/>
          <w:szCs w:val="28"/>
        </w:rPr>
      </w:pPr>
      <w:r>
        <w:rPr>
          <w:rFonts w:ascii="宋体" w:eastAsia="宋体" w:hAnsi="宋体" w:hint="eastAsia"/>
          <w:b/>
          <w:sz w:val="28"/>
          <w:szCs w:val="28"/>
        </w:rPr>
        <w:t>第三十五</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 xml:space="preserve">公司与关联人进行本制度第十条第（十一）项至第（十六）项所列日常关联交易的，应视具体情况分别履行相应的决策程序和披露义务：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一）已经公司董事会或者股东大会审议通过且正在执行的日常关联交易协议，如果执行过程中主要条款未发生重大变化的，公司根据规定在年度报告和半年度报告中按要求披露各协议的实际履行情况，并说明是否符合协议的规定；如果协议在执行过程中主要条款发生重大变化或者协议期满需要续签的，公司将新修订或者续签的日常关联交易协议，根据协议涉及的总交易金额提交公司董事会或者股东大会审议，协议没有具体总交易金额的，应当提交公司股东大会审议；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（二）首次发生的日常关联交易，公司应当与关联人订立书面协议并</w:t>
      </w:r>
      <w:r w:rsidRPr="0005154A">
        <w:rPr>
          <w:rFonts w:ascii="宋体" w:eastAsia="宋体" w:hAnsi="宋体" w:hint="eastAsia"/>
          <w:sz w:val="28"/>
          <w:szCs w:val="28"/>
        </w:rPr>
        <w:lastRenderedPageBreak/>
        <w:t>及时披露，根据协议涉及的总交易金额提交公司董事会或者股东大会审议，协议没有具体总交易金额的，提交股东大会审议；该协议经审议通过并披露后，根据其进行的日常关联交易按照前款规定办理；</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三）对于每年发生的数量众多的日常关联交易，因需要经常订立新的日常关联交易协议而难以按照本条第（一）项规定将每份协议提交董事会或者股东大会审议的，公司可以在披露上一年年度报告之前，按类别对公司当年度将发生的日常关联交易总金额进行合理预计，根据预计结果提交董事会或者股东大会审议并披露；对于预计范围内的日常关联交易，公司应当在年度报告和半年度报告中予以分类汇总披露。公司实际执行中超出预计总金额的，应当根据超出金额重新提请董事会或者股东大会审议并披露。</w:t>
      </w:r>
    </w:p>
    <w:p w:rsidR="00E54BA3" w:rsidRPr="0005154A" w:rsidRDefault="00E54BA3" w:rsidP="008A2D90">
      <w:pPr>
        <w:spacing w:line="400" w:lineRule="exact"/>
        <w:jc w:val="left"/>
        <w:rPr>
          <w:rFonts w:ascii="宋体" w:eastAsia="宋体" w:hAnsi="宋体"/>
          <w:b/>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第三十六</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 xml:space="preserve">公司与关联人进行日常关联交易的，应当签署日常关联交易协议。协议应当至少包括以下条款：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（一）定价原则和依据；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（二）交易价格；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（三）交易总量或者交易总量的确定方法；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（四）付款时间和方式。 </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第三十七</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公司与关联人签订的日常关联交易协议期限一般限定为三年以内；超过三年的，公司每三年仍应当根据规定重新履行相关决策程序和披露义务。</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第三十八</w:t>
      </w:r>
      <w:r w:rsidR="00E54BA3" w:rsidRPr="0005154A">
        <w:rPr>
          <w:rFonts w:ascii="宋体" w:eastAsia="宋体" w:hAnsi="宋体" w:hint="eastAsia"/>
          <w:b/>
          <w:sz w:val="28"/>
          <w:szCs w:val="28"/>
        </w:rPr>
        <w:t>条</w:t>
      </w:r>
      <w:r w:rsidR="00E54BA3" w:rsidRPr="0005154A">
        <w:rPr>
          <w:rFonts w:ascii="宋体" w:eastAsia="宋体" w:hAnsi="宋体" w:hint="eastAsia"/>
          <w:sz w:val="28"/>
          <w:szCs w:val="28"/>
        </w:rPr>
        <w:t xml:space="preserve"> 公司与关联人达成的以下关联交易，可以免予按照关联交易的方式表决和披露：</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（一）一方以现金方式认购另一方公开发行的股票、公司债券或企业债券、可转换公司债券或者其他衍生品种；</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（二）一方作为承销团成员承销另一方公开发行的股票、公司债券或企业债券、可转换公司债券或其他衍生品种；</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（三）一方依据另一方股东大会决议领取股息、红利或者报酬；</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（四）上海证券交易所认定的其他交易。</w:t>
      </w:r>
    </w:p>
    <w:p w:rsidR="00E54BA3" w:rsidRPr="0005154A" w:rsidRDefault="00E54BA3" w:rsidP="008A2D90">
      <w:pPr>
        <w:spacing w:line="400" w:lineRule="exact"/>
        <w:jc w:val="left"/>
        <w:rPr>
          <w:rFonts w:ascii="宋体" w:eastAsia="宋体" w:hAnsi="宋体"/>
          <w:sz w:val="28"/>
          <w:szCs w:val="28"/>
        </w:rPr>
      </w:pPr>
    </w:p>
    <w:p w:rsidR="000407E1" w:rsidRPr="000407E1" w:rsidRDefault="000407E1" w:rsidP="000407E1">
      <w:pPr>
        <w:spacing w:line="400" w:lineRule="exact"/>
        <w:jc w:val="left"/>
        <w:rPr>
          <w:rFonts w:ascii="宋体" w:eastAsia="宋体" w:hAnsi="宋体"/>
          <w:sz w:val="28"/>
          <w:szCs w:val="28"/>
        </w:rPr>
      </w:pPr>
      <w:r>
        <w:rPr>
          <w:rFonts w:ascii="宋体" w:eastAsia="宋体" w:hAnsi="宋体" w:hint="eastAsia"/>
          <w:b/>
          <w:sz w:val="28"/>
          <w:szCs w:val="28"/>
        </w:rPr>
        <w:t>第三十九</w:t>
      </w:r>
      <w:r w:rsidR="00E54BA3" w:rsidRPr="0005154A">
        <w:rPr>
          <w:rFonts w:ascii="宋体" w:eastAsia="宋体" w:hAnsi="宋体" w:hint="eastAsia"/>
          <w:b/>
          <w:sz w:val="28"/>
          <w:szCs w:val="28"/>
        </w:rPr>
        <w:t>条</w:t>
      </w:r>
      <w:r>
        <w:rPr>
          <w:rFonts w:ascii="宋体" w:eastAsia="宋体" w:hAnsi="宋体" w:hint="eastAsia"/>
          <w:b/>
          <w:sz w:val="28"/>
          <w:szCs w:val="28"/>
        </w:rPr>
        <w:t xml:space="preserve"> </w:t>
      </w:r>
      <w:r w:rsidRPr="000407E1">
        <w:rPr>
          <w:rFonts w:ascii="宋体" w:eastAsia="宋体" w:hAnsi="宋体" w:hint="eastAsia"/>
          <w:sz w:val="28"/>
          <w:szCs w:val="28"/>
        </w:rPr>
        <w:t>公司控股子公司发生的关联交易，视同公司行为，其披露标准适用本制度相关规定。</w:t>
      </w:r>
    </w:p>
    <w:p w:rsidR="000407E1" w:rsidRPr="000407E1"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lastRenderedPageBreak/>
        <w:t>公司与参股公司发生的交易，如涉及定期报告中财务部分的关联人及关联交易的披露，应依照《企业会计准则第36号——关联方披露》和《公开发行证券的公司信息披露内容与格式准则第2号&lt;年度报告的内容与格式&gt;》的规定执行。</w:t>
      </w:r>
    </w:p>
    <w:p w:rsidR="00E54BA3" w:rsidRPr="0005154A" w:rsidRDefault="000407E1" w:rsidP="000407E1">
      <w:pPr>
        <w:spacing w:line="400" w:lineRule="exact"/>
        <w:ind w:firstLineChars="200" w:firstLine="560"/>
        <w:jc w:val="left"/>
        <w:rPr>
          <w:rFonts w:ascii="宋体" w:eastAsia="宋体" w:hAnsi="宋体"/>
          <w:sz w:val="28"/>
          <w:szCs w:val="28"/>
        </w:rPr>
      </w:pPr>
      <w:r w:rsidRPr="000407E1">
        <w:rPr>
          <w:rFonts w:ascii="宋体" w:eastAsia="宋体" w:hAnsi="宋体" w:hint="eastAsia"/>
          <w:sz w:val="28"/>
          <w:szCs w:val="28"/>
        </w:rPr>
        <w:t>公司的参股公司发生的关联交易，可能对公司股票及其衍生品种交易价格产生较大影响的，公司应依照《股票上市规则》履行信息披露义务。</w:t>
      </w:r>
    </w:p>
    <w:p w:rsidR="00E54BA3" w:rsidRPr="0005154A" w:rsidRDefault="00E54BA3" w:rsidP="008A2D90">
      <w:pPr>
        <w:spacing w:line="400" w:lineRule="exact"/>
        <w:rPr>
          <w:rFonts w:ascii="宋体" w:eastAsia="宋体" w:hAnsi="宋体"/>
          <w:b/>
          <w:sz w:val="28"/>
          <w:szCs w:val="28"/>
        </w:rPr>
      </w:pPr>
    </w:p>
    <w:p w:rsidR="00E54BA3" w:rsidRDefault="00E54BA3" w:rsidP="008A2D90">
      <w:pPr>
        <w:spacing w:line="400" w:lineRule="exact"/>
        <w:jc w:val="center"/>
        <w:rPr>
          <w:rFonts w:ascii="宋体" w:eastAsia="宋体" w:hAnsi="宋体"/>
          <w:b/>
          <w:sz w:val="28"/>
          <w:szCs w:val="28"/>
        </w:rPr>
      </w:pPr>
      <w:r w:rsidRPr="0005154A">
        <w:rPr>
          <w:rFonts w:ascii="宋体" w:eastAsia="宋体" w:hAnsi="宋体" w:hint="eastAsia"/>
          <w:b/>
          <w:sz w:val="28"/>
          <w:szCs w:val="28"/>
        </w:rPr>
        <w:t>第九章</w:t>
      </w:r>
      <w:r w:rsidR="000407E1">
        <w:rPr>
          <w:rFonts w:ascii="宋体" w:eastAsia="宋体" w:hAnsi="宋体" w:hint="eastAsia"/>
          <w:b/>
          <w:sz w:val="28"/>
          <w:szCs w:val="28"/>
        </w:rPr>
        <w:t xml:space="preserve"> </w:t>
      </w:r>
      <w:r w:rsidRPr="0005154A">
        <w:rPr>
          <w:rFonts w:ascii="宋体" w:eastAsia="宋体" w:hAnsi="宋体" w:hint="eastAsia"/>
          <w:b/>
          <w:sz w:val="28"/>
          <w:szCs w:val="28"/>
        </w:rPr>
        <w:t xml:space="preserve">附则 </w:t>
      </w:r>
    </w:p>
    <w:p w:rsidR="000407E1" w:rsidRPr="0005154A" w:rsidRDefault="000407E1" w:rsidP="008A2D90">
      <w:pPr>
        <w:spacing w:line="400" w:lineRule="exact"/>
        <w:jc w:val="center"/>
        <w:rPr>
          <w:rFonts w:ascii="宋体" w:eastAsia="宋体" w:hAnsi="宋体"/>
          <w:b/>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第四十</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 xml:space="preserve">本制度所指的“关联董事”，系指具有下列情形之一的董事：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（一）为交易对方； </w:t>
      </w:r>
    </w:p>
    <w:p w:rsidR="00E54BA3" w:rsidRPr="0005154A" w:rsidRDefault="00E54BA3" w:rsidP="008A2D90">
      <w:pPr>
        <w:tabs>
          <w:tab w:val="left" w:pos="5565"/>
        </w:tabs>
        <w:spacing w:line="400" w:lineRule="exact"/>
        <w:jc w:val="left"/>
        <w:rPr>
          <w:rFonts w:ascii="宋体" w:eastAsia="宋体" w:hAnsi="宋体"/>
          <w:sz w:val="28"/>
          <w:szCs w:val="28"/>
        </w:rPr>
      </w:pPr>
      <w:r w:rsidRPr="0005154A">
        <w:rPr>
          <w:rFonts w:ascii="宋体" w:eastAsia="宋体" w:hAnsi="宋体" w:hint="eastAsia"/>
          <w:sz w:val="28"/>
          <w:szCs w:val="28"/>
        </w:rPr>
        <w:t xml:space="preserve">（二）为交易对方的直接或者间接控制人； </w:t>
      </w:r>
      <w:r w:rsidRPr="0005154A">
        <w:rPr>
          <w:rFonts w:ascii="宋体" w:eastAsia="宋体" w:hAnsi="宋体"/>
          <w:sz w:val="28"/>
          <w:szCs w:val="28"/>
        </w:rPr>
        <w:tab/>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（三）在交易对方任职，或者在能直接或间接控制该交易对方的法人或其他组织、该交易对方直接或者间接控制的法人或其他组织任职；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（四）为交易对方或者其直接或者间接控制人的关系密切的家庭成员；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（五）为交易对方或者其直接或者间接控制人的董事、监事或高级管理人员的关系密切的家庭成员；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（六）中国证监会、上海证券交易所或者公司认定的与公司存在利益冲突可能影响其独立商业判断的董事。</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第四十一</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 xml:space="preserve">本制度所指的“关联股东”，系指具有下列情形之一的股东： </w:t>
      </w:r>
    </w:p>
    <w:p w:rsidR="00E54BA3" w:rsidRPr="0005154A" w:rsidRDefault="00E54BA3" w:rsidP="008A2D90">
      <w:pPr>
        <w:spacing w:line="400" w:lineRule="exact"/>
        <w:jc w:val="left"/>
        <w:rPr>
          <w:rStyle w:val="a8"/>
          <w:rFonts w:ascii="宋体" w:eastAsia="宋体" w:hAnsi="宋体"/>
          <w:sz w:val="28"/>
          <w:szCs w:val="28"/>
        </w:rPr>
      </w:pPr>
      <w:r w:rsidRPr="0005154A">
        <w:rPr>
          <w:rFonts w:ascii="宋体" w:eastAsia="宋体" w:hAnsi="宋体" w:hint="eastAsia"/>
          <w:sz w:val="28"/>
          <w:szCs w:val="28"/>
        </w:rPr>
        <w:t xml:space="preserve">（一）为交易对方；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（二）为交易对方的直接或者间接控制人；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（三）被交易对方直接或者间接控制；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（四）与交易对方受同一法人或其他组织或者自然人直接或间接控制；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 xml:space="preserve">（五）因与交易对方或者其关联人存在尚未履行完毕的股权转让协议或者其他协议而使其表决权受到限制和影响的股东； </w:t>
      </w:r>
    </w:p>
    <w:p w:rsidR="00E54BA3" w:rsidRPr="0005154A" w:rsidRDefault="00E54BA3" w:rsidP="008A2D90">
      <w:pPr>
        <w:spacing w:line="400" w:lineRule="exact"/>
        <w:jc w:val="left"/>
        <w:rPr>
          <w:rFonts w:ascii="宋体" w:eastAsia="宋体" w:hAnsi="宋体"/>
          <w:sz w:val="28"/>
          <w:szCs w:val="28"/>
        </w:rPr>
      </w:pPr>
      <w:r w:rsidRPr="0005154A">
        <w:rPr>
          <w:rFonts w:ascii="宋体" w:eastAsia="宋体" w:hAnsi="宋体" w:hint="eastAsia"/>
          <w:sz w:val="28"/>
          <w:szCs w:val="28"/>
        </w:rPr>
        <w:t>（六）中国证监会或者上海证券交易所认定的可能造成公司利益对其倾斜的股东。</w:t>
      </w:r>
    </w:p>
    <w:p w:rsidR="00E54BA3" w:rsidRPr="0005154A" w:rsidRDefault="00E54BA3" w:rsidP="008A2D90">
      <w:pPr>
        <w:spacing w:line="400" w:lineRule="exact"/>
        <w:jc w:val="left"/>
        <w:rPr>
          <w:rFonts w:ascii="宋体" w:eastAsia="宋体" w:hAnsi="宋体"/>
          <w:b/>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第四十二</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本制度所称“以上”、“以内”，含</w:t>
      </w:r>
      <w:bookmarkStart w:id="0" w:name="_GoBack"/>
      <w:bookmarkEnd w:id="0"/>
      <w:r w:rsidR="00E54BA3" w:rsidRPr="0005154A">
        <w:rPr>
          <w:rFonts w:ascii="宋体" w:eastAsia="宋体" w:hAnsi="宋体" w:hint="eastAsia"/>
          <w:sz w:val="28"/>
          <w:szCs w:val="28"/>
        </w:rPr>
        <w:t>本数；“过”、“低于”“不足”“未达到”，不含本数。</w:t>
      </w:r>
    </w:p>
    <w:p w:rsidR="00E54BA3" w:rsidRPr="0005154A" w:rsidRDefault="00E54BA3" w:rsidP="008A2D90">
      <w:pPr>
        <w:spacing w:line="400" w:lineRule="exact"/>
        <w:jc w:val="left"/>
        <w:rPr>
          <w:rFonts w:ascii="宋体" w:eastAsia="宋体" w:hAnsi="宋体"/>
          <w:sz w:val="28"/>
          <w:szCs w:val="28"/>
        </w:rPr>
      </w:pPr>
    </w:p>
    <w:p w:rsidR="00E54BA3" w:rsidRPr="0005154A" w:rsidRDefault="000407E1" w:rsidP="008A2D90">
      <w:pPr>
        <w:spacing w:line="400" w:lineRule="exact"/>
        <w:jc w:val="left"/>
        <w:rPr>
          <w:rFonts w:ascii="宋体" w:eastAsia="宋体" w:hAnsi="宋体"/>
          <w:sz w:val="28"/>
          <w:szCs w:val="28"/>
        </w:rPr>
      </w:pPr>
      <w:r>
        <w:rPr>
          <w:rFonts w:ascii="宋体" w:eastAsia="宋体" w:hAnsi="宋体" w:hint="eastAsia"/>
          <w:b/>
          <w:sz w:val="28"/>
          <w:szCs w:val="28"/>
        </w:rPr>
        <w:t>第四十三</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本制度未尽事宜，按照有关法律法规、《股票上市规则》、《公司章程》及其他规范性文件的规定执行。如本制度与上述规定不一致的，以上述规定为准。</w:t>
      </w:r>
    </w:p>
    <w:p w:rsidR="00E54BA3" w:rsidRPr="0005154A" w:rsidRDefault="00E54BA3" w:rsidP="008A2D90">
      <w:pPr>
        <w:spacing w:line="400" w:lineRule="exact"/>
        <w:jc w:val="left"/>
        <w:rPr>
          <w:rFonts w:ascii="宋体" w:eastAsia="宋体" w:hAnsi="宋体"/>
          <w:sz w:val="28"/>
          <w:szCs w:val="28"/>
        </w:rPr>
      </w:pPr>
    </w:p>
    <w:p w:rsidR="003871CC" w:rsidRPr="0005154A" w:rsidRDefault="000407E1" w:rsidP="008A2D90">
      <w:pPr>
        <w:snapToGrid w:val="0"/>
        <w:spacing w:line="400" w:lineRule="exact"/>
        <w:rPr>
          <w:rFonts w:ascii="宋体" w:eastAsia="宋体" w:hAnsi="宋体"/>
          <w:sz w:val="28"/>
          <w:szCs w:val="28"/>
        </w:rPr>
      </w:pPr>
      <w:r>
        <w:rPr>
          <w:rFonts w:ascii="宋体" w:eastAsia="宋体" w:hAnsi="宋体" w:hint="eastAsia"/>
          <w:b/>
          <w:sz w:val="28"/>
          <w:szCs w:val="28"/>
        </w:rPr>
        <w:t>第四十四</w:t>
      </w:r>
      <w:r w:rsidR="00E54BA3" w:rsidRPr="0005154A">
        <w:rPr>
          <w:rFonts w:ascii="宋体" w:eastAsia="宋体" w:hAnsi="宋体" w:hint="eastAsia"/>
          <w:b/>
          <w:sz w:val="28"/>
          <w:szCs w:val="28"/>
        </w:rPr>
        <w:t xml:space="preserve">条 </w:t>
      </w:r>
      <w:r w:rsidR="00E54BA3" w:rsidRPr="0005154A">
        <w:rPr>
          <w:rFonts w:ascii="宋体" w:eastAsia="宋体" w:hAnsi="宋体" w:hint="eastAsia"/>
          <w:sz w:val="28"/>
          <w:szCs w:val="28"/>
        </w:rPr>
        <w:t>本制度经公司董事会审议批准后生效并实施；由公司董事会负责解释。</w:t>
      </w:r>
    </w:p>
    <w:p w:rsidR="001F55BD" w:rsidRPr="0005154A" w:rsidRDefault="001F55BD" w:rsidP="008A2D90">
      <w:pPr>
        <w:snapToGrid w:val="0"/>
        <w:spacing w:line="400" w:lineRule="exact"/>
        <w:rPr>
          <w:rFonts w:ascii="宋体" w:eastAsia="宋体" w:hAnsi="宋体"/>
          <w:sz w:val="28"/>
          <w:szCs w:val="28"/>
        </w:rPr>
      </w:pPr>
    </w:p>
    <w:p w:rsidR="001F55BD" w:rsidRPr="0005154A" w:rsidRDefault="003871CC" w:rsidP="008A2D90">
      <w:pPr>
        <w:spacing w:line="400" w:lineRule="exact"/>
        <w:jc w:val="right"/>
        <w:rPr>
          <w:rFonts w:ascii="宋体" w:eastAsia="宋体" w:hAnsi="宋体"/>
          <w:sz w:val="28"/>
          <w:szCs w:val="28"/>
        </w:rPr>
      </w:pPr>
      <w:r w:rsidRPr="0005154A">
        <w:rPr>
          <w:rFonts w:ascii="宋体" w:eastAsia="宋体" w:hAnsi="宋体"/>
          <w:sz w:val="28"/>
          <w:szCs w:val="28"/>
        </w:rPr>
        <w:t xml:space="preserve">                    </w:t>
      </w:r>
      <w:r w:rsidRPr="0005154A">
        <w:rPr>
          <w:rFonts w:ascii="宋体" w:eastAsia="宋体" w:hAnsi="宋体" w:hint="eastAsia"/>
          <w:sz w:val="28"/>
          <w:szCs w:val="28"/>
        </w:rPr>
        <w:t>上海隧道工程股份有限公司</w:t>
      </w:r>
    </w:p>
    <w:p w:rsidR="003871CC" w:rsidRPr="0005154A" w:rsidRDefault="003871CC" w:rsidP="008A2D90">
      <w:pPr>
        <w:spacing w:line="400" w:lineRule="exact"/>
        <w:ind w:firstLine="4560"/>
        <w:jc w:val="right"/>
        <w:rPr>
          <w:rFonts w:ascii="宋体" w:eastAsia="宋体" w:hAnsi="宋体"/>
          <w:sz w:val="28"/>
          <w:szCs w:val="28"/>
        </w:rPr>
      </w:pPr>
      <w:r w:rsidRPr="0005154A">
        <w:rPr>
          <w:rFonts w:ascii="宋体" w:eastAsia="宋体" w:hAnsi="宋体"/>
          <w:sz w:val="28"/>
          <w:szCs w:val="28"/>
        </w:rPr>
        <w:t xml:space="preserve">           </w:t>
      </w:r>
      <w:r w:rsidR="000407E1">
        <w:rPr>
          <w:rFonts w:ascii="宋体" w:eastAsia="宋体" w:hAnsi="宋体" w:cs="Times New Roman"/>
          <w:sz w:val="28"/>
          <w:szCs w:val="28"/>
        </w:rPr>
        <w:t>20</w:t>
      </w:r>
      <w:r w:rsidR="000407E1">
        <w:rPr>
          <w:rFonts w:ascii="宋体" w:eastAsia="宋体" w:hAnsi="宋体" w:cs="Times New Roman" w:hint="eastAsia"/>
          <w:sz w:val="28"/>
          <w:szCs w:val="28"/>
        </w:rPr>
        <w:t>21</w:t>
      </w:r>
      <w:r w:rsidRPr="0005154A">
        <w:rPr>
          <w:rFonts w:ascii="宋体" w:eastAsia="宋体" w:hAnsi="宋体" w:cs="Times New Roman"/>
          <w:sz w:val="28"/>
          <w:szCs w:val="28"/>
        </w:rPr>
        <w:t>年</w:t>
      </w:r>
      <w:r w:rsidR="000407E1">
        <w:rPr>
          <w:rFonts w:ascii="宋体" w:eastAsia="宋体" w:hAnsi="宋体" w:cs="Times New Roman" w:hint="eastAsia"/>
          <w:sz w:val="28"/>
          <w:szCs w:val="28"/>
        </w:rPr>
        <w:t>4</w:t>
      </w:r>
      <w:r w:rsidRPr="0005154A">
        <w:rPr>
          <w:rFonts w:ascii="宋体" w:eastAsia="宋体" w:hAnsi="宋体" w:cs="Times New Roman"/>
          <w:sz w:val="28"/>
          <w:szCs w:val="28"/>
        </w:rPr>
        <w:t>月</w:t>
      </w:r>
      <w:r w:rsidR="000407E1">
        <w:rPr>
          <w:rFonts w:ascii="宋体" w:eastAsia="宋体" w:hAnsi="宋体" w:cs="Times New Roman" w:hint="eastAsia"/>
          <w:sz w:val="28"/>
          <w:szCs w:val="28"/>
        </w:rPr>
        <w:t>20</w:t>
      </w:r>
      <w:r w:rsidRPr="0005154A">
        <w:rPr>
          <w:rFonts w:ascii="宋体" w:eastAsia="宋体" w:hAnsi="宋体" w:hint="eastAsia"/>
          <w:sz w:val="28"/>
          <w:szCs w:val="28"/>
        </w:rPr>
        <w:t>日</w:t>
      </w:r>
    </w:p>
    <w:sectPr w:rsidR="003871CC" w:rsidRPr="0005154A" w:rsidSect="00EF07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DC" w:rsidRDefault="00A91FDC" w:rsidP="003871CC">
      <w:r>
        <w:separator/>
      </w:r>
    </w:p>
  </w:endnote>
  <w:endnote w:type="continuationSeparator" w:id="1">
    <w:p w:rsidR="00A91FDC" w:rsidRDefault="00A91FDC" w:rsidP="00387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2575"/>
      <w:docPartObj>
        <w:docPartGallery w:val="Page Numbers (Bottom of Page)"/>
        <w:docPartUnique/>
      </w:docPartObj>
    </w:sdtPr>
    <w:sdtContent>
      <w:p w:rsidR="00ED279F" w:rsidRDefault="00F93E71">
        <w:pPr>
          <w:pStyle w:val="a5"/>
          <w:jc w:val="center"/>
        </w:pPr>
        <w:fldSimple w:instr=" PAGE   \* MERGEFORMAT ">
          <w:r w:rsidR="009F3F9F" w:rsidRPr="009F3F9F">
            <w:rPr>
              <w:noProof/>
              <w:lang w:val="zh-CN"/>
            </w:rPr>
            <w:t>12</w:t>
          </w:r>
        </w:fldSimple>
      </w:p>
    </w:sdtContent>
  </w:sdt>
  <w:p w:rsidR="00ED279F" w:rsidRDefault="00ED27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DC" w:rsidRDefault="00A91FDC" w:rsidP="003871CC">
      <w:r>
        <w:separator/>
      </w:r>
    </w:p>
  </w:footnote>
  <w:footnote w:type="continuationSeparator" w:id="1">
    <w:p w:rsidR="00A91FDC" w:rsidRDefault="00A91FDC" w:rsidP="00387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BEE"/>
    <w:multiLevelType w:val="singleLevel"/>
    <w:tmpl w:val="9390A798"/>
    <w:lvl w:ilvl="0">
      <w:start w:val="5"/>
      <w:numFmt w:val="japaneseCounting"/>
      <w:lvlText w:val="第%1章"/>
      <w:lvlJc w:val="left"/>
      <w:pPr>
        <w:tabs>
          <w:tab w:val="num" w:pos="720"/>
        </w:tabs>
        <w:ind w:left="720" w:hanging="720"/>
      </w:pPr>
      <w:rPr>
        <w:rFonts w:cs="Times New Roman" w:hint="eastAsia"/>
      </w:rPr>
    </w:lvl>
  </w:abstractNum>
  <w:abstractNum w:abstractNumId="1">
    <w:nsid w:val="20307A25"/>
    <w:multiLevelType w:val="singleLevel"/>
    <w:tmpl w:val="5C34CC98"/>
    <w:lvl w:ilvl="0">
      <w:start w:val="1"/>
      <w:numFmt w:val="japaneseCounting"/>
      <w:lvlText w:val="第%1条"/>
      <w:lvlJc w:val="left"/>
      <w:pPr>
        <w:tabs>
          <w:tab w:val="num" w:pos="1440"/>
        </w:tabs>
        <w:ind w:left="1440" w:hanging="960"/>
      </w:pPr>
      <w:rPr>
        <w:rFonts w:cs="Times New Roman" w:hint="eastAsia"/>
      </w:rPr>
    </w:lvl>
  </w:abstractNum>
  <w:abstractNum w:abstractNumId="2">
    <w:nsid w:val="207C6F19"/>
    <w:multiLevelType w:val="singleLevel"/>
    <w:tmpl w:val="9F305F5C"/>
    <w:lvl w:ilvl="0">
      <w:start w:val="1"/>
      <w:numFmt w:val="japaneseCounting"/>
      <w:lvlText w:val="第%1章"/>
      <w:lvlJc w:val="left"/>
      <w:pPr>
        <w:tabs>
          <w:tab w:val="num" w:pos="960"/>
        </w:tabs>
        <w:ind w:left="960" w:hanging="960"/>
      </w:pPr>
      <w:rPr>
        <w:rFonts w:cs="Times New Roman" w:hint="eastAsia"/>
      </w:rPr>
    </w:lvl>
  </w:abstractNum>
  <w:abstractNum w:abstractNumId="3">
    <w:nsid w:val="388B77C0"/>
    <w:multiLevelType w:val="singleLevel"/>
    <w:tmpl w:val="C2CA5182"/>
    <w:lvl w:ilvl="0">
      <w:start w:val="6"/>
      <w:numFmt w:val="japaneseCounting"/>
      <w:lvlText w:val="第%1条"/>
      <w:lvlJc w:val="left"/>
      <w:pPr>
        <w:tabs>
          <w:tab w:val="num" w:pos="1452"/>
        </w:tabs>
        <w:ind w:left="1452" w:hanging="972"/>
      </w:pPr>
      <w:rPr>
        <w:rFonts w:cs="Times New Roman" w:hint="eastAsia"/>
      </w:rPr>
    </w:lvl>
  </w:abstractNum>
  <w:abstractNum w:abstractNumId="4">
    <w:nsid w:val="7FE55838"/>
    <w:multiLevelType w:val="hybridMultilevel"/>
    <w:tmpl w:val="69265D48"/>
    <w:lvl w:ilvl="0" w:tplc="E77E4FA2">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CD1"/>
    <w:rsid w:val="00020C6D"/>
    <w:rsid w:val="00026FDC"/>
    <w:rsid w:val="0003182E"/>
    <w:rsid w:val="0003448F"/>
    <w:rsid w:val="00037B35"/>
    <w:rsid w:val="000407E1"/>
    <w:rsid w:val="0005154A"/>
    <w:rsid w:val="00070A41"/>
    <w:rsid w:val="000767CF"/>
    <w:rsid w:val="00082C9E"/>
    <w:rsid w:val="0008661F"/>
    <w:rsid w:val="000A3065"/>
    <w:rsid w:val="000A3B69"/>
    <w:rsid w:val="000B0F49"/>
    <w:rsid w:val="000B10D6"/>
    <w:rsid w:val="000D2A7B"/>
    <w:rsid w:val="000D520D"/>
    <w:rsid w:val="000D5B33"/>
    <w:rsid w:val="000E1113"/>
    <w:rsid w:val="000E3481"/>
    <w:rsid w:val="000E4CB6"/>
    <w:rsid w:val="001058E1"/>
    <w:rsid w:val="00105AB1"/>
    <w:rsid w:val="0013664A"/>
    <w:rsid w:val="0015608E"/>
    <w:rsid w:val="001721C5"/>
    <w:rsid w:val="001A13A8"/>
    <w:rsid w:val="001A4A7F"/>
    <w:rsid w:val="001B70FA"/>
    <w:rsid w:val="001D2144"/>
    <w:rsid w:val="001E0A0E"/>
    <w:rsid w:val="001E1CEB"/>
    <w:rsid w:val="001F55BD"/>
    <w:rsid w:val="00207EBB"/>
    <w:rsid w:val="0021288A"/>
    <w:rsid w:val="00224581"/>
    <w:rsid w:val="00224D37"/>
    <w:rsid w:val="0023302A"/>
    <w:rsid w:val="00233B20"/>
    <w:rsid w:val="00237BD0"/>
    <w:rsid w:val="00256272"/>
    <w:rsid w:val="00256F7C"/>
    <w:rsid w:val="002778D4"/>
    <w:rsid w:val="0028101A"/>
    <w:rsid w:val="002C33BF"/>
    <w:rsid w:val="002C455E"/>
    <w:rsid w:val="002E3125"/>
    <w:rsid w:val="0030687F"/>
    <w:rsid w:val="00306958"/>
    <w:rsid w:val="00326A0F"/>
    <w:rsid w:val="003579F7"/>
    <w:rsid w:val="00366630"/>
    <w:rsid w:val="00370743"/>
    <w:rsid w:val="003817AE"/>
    <w:rsid w:val="00386945"/>
    <w:rsid w:val="003871CC"/>
    <w:rsid w:val="00390D5D"/>
    <w:rsid w:val="003A267E"/>
    <w:rsid w:val="003B7031"/>
    <w:rsid w:val="003C28F4"/>
    <w:rsid w:val="003D31AE"/>
    <w:rsid w:val="003D7AA7"/>
    <w:rsid w:val="003E1488"/>
    <w:rsid w:val="00402398"/>
    <w:rsid w:val="004033C2"/>
    <w:rsid w:val="00410EAB"/>
    <w:rsid w:val="0041612C"/>
    <w:rsid w:val="00441C9E"/>
    <w:rsid w:val="0046465B"/>
    <w:rsid w:val="00466B50"/>
    <w:rsid w:val="00476FB4"/>
    <w:rsid w:val="0049258B"/>
    <w:rsid w:val="004A490B"/>
    <w:rsid w:val="004C643B"/>
    <w:rsid w:val="004E510B"/>
    <w:rsid w:val="004E7D4B"/>
    <w:rsid w:val="005007C5"/>
    <w:rsid w:val="0051409F"/>
    <w:rsid w:val="005169DB"/>
    <w:rsid w:val="005216A0"/>
    <w:rsid w:val="00577BAC"/>
    <w:rsid w:val="00581A3C"/>
    <w:rsid w:val="005877C0"/>
    <w:rsid w:val="005939F7"/>
    <w:rsid w:val="005B7A49"/>
    <w:rsid w:val="005D0DB1"/>
    <w:rsid w:val="005D2EF8"/>
    <w:rsid w:val="005D5560"/>
    <w:rsid w:val="005E6F15"/>
    <w:rsid w:val="006055FB"/>
    <w:rsid w:val="00611529"/>
    <w:rsid w:val="00611FCF"/>
    <w:rsid w:val="006212EB"/>
    <w:rsid w:val="00621C7F"/>
    <w:rsid w:val="006227D8"/>
    <w:rsid w:val="00632B55"/>
    <w:rsid w:val="0064593A"/>
    <w:rsid w:val="006720AC"/>
    <w:rsid w:val="00680006"/>
    <w:rsid w:val="0068604A"/>
    <w:rsid w:val="006A2012"/>
    <w:rsid w:val="006B1E44"/>
    <w:rsid w:val="006D02BF"/>
    <w:rsid w:val="006E077F"/>
    <w:rsid w:val="006F0CD5"/>
    <w:rsid w:val="006F3104"/>
    <w:rsid w:val="00701668"/>
    <w:rsid w:val="007231C4"/>
    <w:rsid w:val="00764122"/>
    <w:rsid w:val="00765D08"/>
    <w:rsid w:val="00772B63"/>
    <w:rsid w:val="0077358D"/>
    <w:rsid w:val="0077409B"/>
    <w:rsid w:val="007800DC"/>
    <w:rsid w:val="0078318B"/>
    <w:rsid w:val="007F564D"/>
    <w:rsid w:val="00803B7E"/>
    <w:rsid w:val="00803CD1"/>
    <w:rsid w:val="00806EA4"/>
    <w:rsid w:val="00820036"/>
    <w:rsid w:val="0082735C"/>
    <w:rsid w:val="00833DD6"/>
    <w:rsid w:val="008345E6"/>
    <w:rsid w:val="0085389E"/>
    <w:rsid w:val="008776D9"/>
    <w:rsid w:val="008A2D90"/>
    <w:rsid w:val="008D135A"/>
    <w:rsid w:val="008E377E"/>
    <w:rsid w:val="008F2624"/>
    <w:rsid w:val="008F7A52"/>
    <w:rsid w:val="009036B1"/>
    <w:rsid w:val="00906231"/>
    <w:rsid w:val="009171BF"/>
    <w:rsid w:val="00950C69"/>
    <w:rsid w:val="009624D0"/>
    <w:rsid w:val="009625EC"/>
    <w:rsid w:val="00975A95"/>
    <w:rsid w:val="009828BC"/>
    <w:rsid w:val="00986F5D"/>
    <w:rsid w:val="009A6066"/>
    <w:rsid w:val="009A6A57"/>
    <w:rsid w:val="009E546A"/>
    <w:rsid w:val="009F1358"/>
    <w:rsid w:val="009F3F9F"/>
    <w:rsid w:val="009F5FEF"/>
    <w:rsid w:val="00A21B96"/>
    <w:rsid w:val="00A27671"/>
    <w:rsid w:val="00A539E0"/>
    <w:rsid w:val="00A54685"/>
    <w:rsid w:val="00A56740"/>
    <w:rsid w:val="00A77BB9"/>
    <w:rsid w:val="00A91FDC"/>
    <w:rsid w:val="00AA3E43"/>
    <w:rsid w:val="00AA523C"/>
    <w:rsid w:val="00AD2791"/>
    <w:rsid w:val="00AE3B2F"/>
    <w:rsid w:val="00B05AE6"/>
    <w:rsid w:val="00B07F71"/>
    <w:rsid w:val="00B1706B"/>
    <w:rsid w:val="00B31E85"/>
    <w:rsid w:val="00B32DBC"/>
    <w:rsid w:val="00B57850"/>
    <w:rsid w:val="00B84F2B"/>
    <w:rsid w:val="00BA365B"/>
    <w:rsid w:val="00BC2C16"/>
    <w:rsid w:val="00BD3C32"/>
    <w:rsid w:val="00BE35D5"/>
    <w:rsid w:val="00BE77AE"/>
    <w:rsid w:val="00C12CD7"/>
    <w:rsid w:val="00C655AE"/>
    <w:rsid w:val="00CB77D7"/>
    <w:rsid w:val="00CC4ECE"/>
    <w:rsid w:val="00CD64F5"/>
    <w:rsid w:val="00CD6BFA"/>
    <w:rsid w:val="00D24035"/>
    <w:rsid w:val="00D411CE"/>
    <w:rsid w:val="00D4492F"/>
    <w:rsid w:val="00D86396"/>
    <w:rsid w:val="00D86FDD"/>
    <w:rsid w:val="00D944A7"/>
    <w:rsid w:val="00D973DD"/>
    <w:rsid w:val="00DB0685"/>
    <w:rsid w:val="00DB2F7A"/>
    <w:rsid w:val="00DB77FC"/>
    <w:rsid w:val="00DC09E7"/>
    <w:rsid w:val="00DD0BC0"/>
    <w:rsid w:val="00DD78DD"/>
    <w:rsid w:val="00DE3793"/>
    <w:rsid w:val="00E06DBB"/>
    <w:rsid w:val="00E40B74"/>
    <w:rsid w:val="00E4201D"/>
    <w:rsid w:val="00E439AE"/>
    <w:rsid w:val="00E54BA3"/>
    <w:rsid w:val="00E60843"/>
    <w:rsid w:val="00E6557A"/>
    <w:rsid w:val="00E94C72"/>
    <w:rsid w:val="00EA7D42"/>
    <w:rsid w:val="00EC636C"/>
    <w:rsid w:val="00ED092D"/>
    <w:rsid w:val="00ED0A2C"/>
    <w:rsid w:val="00ED279F"/>
    <w:rsid w:val="00ED2DA8"/>
    <w:rsid w:val="00EF07D5"/>
    <w:rsid w:val="00EF3998"/>
    <w:rsid w:val="00EF5F3E"/>
    <w:rsid w:val="00EF6813"/>
    <w:rsid w:val="00F038DE"/>
    <w:rsid w:val="00F14532"/>
    <w:rsid w:val="00F21C50"/>
    <w:rsid w:val="00F262D7"/>
    <w:rsid w:val="00F3104F"/>
    <w:rsid w:val="00F355E1"/>
    <w:rsid w:val="00F4292D"/>
    <w:rsid w:val="00F52793"/>
    <w:rsid w:val="00F5763C"/>
    <w:rsid w:val="00F869E7"/>
    <w:rsid w:val="00F93E71"/>
    <w:rsid w:val="00F9745D"/>
    <w:rsid w:val="00FA7998"/>
    <w:rsid w:val="00FC1BF0"/>
    <w:rsid w:val="00FC287A"/>
    <w:rsid w:val="00FF0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1CC"/>
    <w:pPr>
      <w:ind w:firstLineChars="200" w:firstLine="420"/>
    </w:pPr>
  </w:style>
  <w:style w:type="paragraph" w:styleId="a4">
    <w:name w:val="header"/>
    <w:basedOn w:val="a"/>
    <w:link w:val="Char"/>
    <w:uiPriority w:val="99"/>
    <w:unhideWhenUsed/>
    <w:rsid w:val="00387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71CC"/>
    <w:rPr>
      <w:sz w:val="18"/>
      <w:szCs w:val="18"/>
    </w:rPr>
  </w:style>
  <w:style w:type="paragraph" w:styleId="a5">
    <w:name w:val="footer"/>
    <w:basedOn w:val="a"/>
    <w:link w:val="Char0"/>
    <w:uiPriority w:val="99"/>
    <w:unhideWhenUsed/>
    <w:rsid w:val="003871CC"/>
    <w:pPr>
      <w:tabs>
        <w:tab w:val="center" w:pos="4153"/>
        <w:tab w:val="right" w:pos="8306"/>
      </w:tabs>
      <w:snapToGrid w:val="0"/>
      <w:jc w:val="left"/>
    </w:pPr>
    <w:rPr>
      <w:sz w:val="18"/>
      <w:szCs w:val="18"/>
    </w:rPr>
  </w:style>
  <w:style w:type="character" w:customStyle="1" w:styleId="Char0">
    <w:name w:val="页脚 Char"/>
    <w:basedOn w:val="a0"/>
    <w:link w:val="a5"/>
    <w:uiPriority w:val="99"/>
    <w:rsid w:val="003871CC"/>
    <w:rPr>
      <w:sz w:val="18"/>
      <w:szCs w:val="18"/>
    </w:rPr>
  </w:style>
  <w:style w:type="paragraph" w:styleId="a6">
    <w:name w:val="Balloon Text"/>
    <w:basedOn w:val="a"/>
    <w:link w:val="Char1"/>
    <w:uiPriority w:val="99"/>
    <w:semiHidden/>
    <w:unhideWhenUsed/>
    <w:rsid w:val="003871CC"/>
    <w:rPr>
      <w:sz w:val="18"/>
      <w:szCs w:val="18"/>
    </w:rPr>
  </w:style>
  <w:style w:type="character" w:customStyle="1" w:styleId="Char1">
    <w:name w:val="批注框文本 Char"/>
    <w:basedOn w:val="a0"/>
    <w:link w:val="a6"/>
    <w:uiPriority w:val="99"/>
    <w:semiHidden/>
    <w:rsid w:val="003871CC"/>
    <w:rPr>
      <w:sz w:val="18"/>
      <w:szCs w:val="18"/>
    </w:rPr>
  </w:style>
  <w:style w:type="paragraph" w:styleId="a7">
    <w:name w:val="Date"/>
    <w:basedOn w:val="a"/>
    <w:next w:val="a"/>
    <w:link w:val="Char2"/>
    <w:uiPriority w:val="99"/>
    <w:semiHidden/>
    <w:unhideWhenUsed/>
    <w:rsid w:val="003871CC"/>
    <w:pPr>
      <w:ind w:leftChars="2500" w:left="100"/>
    </w:pPr>
  </w:style>
  <w:style w:type="character" w:customStyle="1" w:styleId="Char2">
    <w:name w:val="日期 Char"/>
    <w:basedOn w:val="a0"/>
    <w:link w:val="a7"/>
    <w:uiPriority w:val="99"/>
    <w:semiHidden/>
    <w:rsid w:val="003871CC"/>
  </w:style>
  <w:style w:type="character" w:styleId="a8">
    <w:name w:val="Emphasis"/>
    <w:basedOn w:val="a0"/>
    <w:qFormat/>
    <w:rsid w:val="00E54BA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STEC01</dc:creator>
  <cp:lastModifiedBy>Shirley</cp:lastModifiedBy>
  <cp:revision>20</cp:revision>
  <dcterms:created xsi:type="dcterms:W3CDTF">2015-10-14T07:03:00Z</dcterms:created>
  <dcterms:modified xsi:type="dcterms:W3CDTF">2021-04-09T00:53:00Z</dcterms:modified>
</cp:coreProperties>
</file>